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BA" w:rsidRDefault="00F00926" w:rsidP="00C624D3">
      <w:pPr>
        <w:rPr>
          <w:b/>
          <w:bCs/>
        </w:rPr>
      </w:pPr>
      <w:r>
        <w:rPr>
          <w:b/>
          <w:bCs/>
        </w:rPr>
        <w:t xml:space="preserve">Appunti da: </w:t>
      </w:r>
      <w:r w:rsidR="00C624D3" w:rsidRPr="00C624D3">
        <w:rPr>
          <w:b/>
          <w:bCs/>
        </w:rPr>
        <w:t>RAPPORTO DI ISPEZIONE AMBIENTALE</w:t>
      </w:r>
      <w:r w:rsidR="00C624D3">
        <w:rPr>
          <w:b/>
          <w:bCs/>
        </w:rPr>
        <w:t xml:space="preserve"> </w:t>
      </w:r>
      <w:r w:rsidR="00C624D3" w:rsidRPr="00C624D3">
        <w:rPr>
          <w:b/>
          <w:bCs/>
        </w:rPr>
        <w:t>ORDINARIA</w:t>
      </w:r>
      <w:r w:rsidR="00C624D3">
        <w:rPr>
          <w:b/>
          <w:bCs/>
        </w:rPr>
        <w:t xml:space="preserve"> </w:t>
      </w:r>
      <w:r w:rsidRPr="00C624D3">
        <w:rPr>
          <w:b/>
          <w:bCs/>
          <w:noProof/>
          <w:lang w:eastAsia="it-IT"/>
        </w:rPr>
        <w:drawing>
          <wp:inline distT="0" distB="0" distL="0" distR="0" wp14:anchorId="3DAE8A6A" wp14:editId="6C00E876">
            <wp:extent cx="641985" cy="497432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18" cy="52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D3" w:rsidRDefault="00C624D3" w:rsidP="00FE52F7">
      <w:pPr>
        <w:spacing w:line="240" w:lineRule="auto"/>
      </w:pPr>
      <w:r>
        <w:t xml:space="preserve">Pag. 21. </w:t>
      </w:r>
      <w:r w:rsidRPr="00C624D3">
        <w:t>la Società dichiara di non avere stoccaggi ma i rifiuti prodotti vengono</w:t>
      </w:r>
      <w:r>
        <w:t xml:space="preserve"> </w:t>
      </w:r>
      <w:r w:rsidRPr="00C624D3">
        <w:t xml:space="preserve">gestiti con i criteri dettati dalla normativa relativa al </w:t>
      </w:r>
      <w:r w:rsidRPr="00BB6C07">
        <w:rPr>
          <w:b/>
        </w:rPr>
        <w:t>deposito temporaneo</w:t>
      </w:r>
      <w:r w:rsidRPr="00C624D3">
        <w:t>.</w:t>
      </w:r>
    </w:p>
    <w:p w:rsidR="00C624D3" w:rsidRPr="00BB6C07" w:rsidRDefault="003E1603" w:rsidP="00FE52F7">
      <w:pPr>
        <w:spacing w:line="240" w:lineRule="auto"/>
        <w:rPr>
          <w:b/>
        </w:rPr>
      </w:pPr>
      <w:r>
        <w:rPr>
          <w:b/>
          <w:bCs/>
        </w:rPr>
        <w:t xml:space="preserve">Pag. 22 </w:t>
      </w:r>
      <w:r w:rsidR="00C624D3" w:rsidRPr="00C624D3">
        <w:rPr>
          <w:rFonts w:hint="eastAsia"/>
        </w:rPr>
        <w:t>“</w:t>
      </w:r>
      <w:r w:rsidR="00C624D3" w:rsidRPr="00C624D3">
        <w:rPr>
          <w:i/>
          <w:iCs/>
        </w:rPr>
        <w:t>Entro 6 mesi dal rilascio dell’AIA il Gestore dovrà fornire alla AC</w:t>
      </w:r>
      <w:r w:rsidR="00C624D3">
        <w:rPr>
          <w:i/>
          <w:iCs/>
        </w:rPr>
        <w:t xml:space="preserve"> </w:t>
      </w:r>
      <w:r w:rsidR="00FE52F7">
        <w:rPr>
          <w:i/>
          <w:iCs/>
        </w:rPr>
        <w:t xml:space="preserve">un documento e </w:t>
      </w:r>
      <w:r w:rsidR="00C624D3">
        <w:rPr>
          <w:i/>
          <w:iCs/>
        </w:rPr>
        <w:t xml:space="preserve">una </w:t>
      </w:r>
      <w:r w:rsidR="00C624D3" w:rsidRPr="00C624D3">
        <w:rPr>
          <w:i/>
          <w:iCs/>
        </w:rPr>
        <w:t>planimetria con esatta indicazione delle aree destinate al deposito</w:t>
      </w:r>
      <w:r w:rsidR="00C624D3">
        <w:rPr>
          <w:i/>
          <w:iCs/>
        </w:rPr>
        <w:t xml:space="preserve"> </w:t>
      </w:r>
      <w:r w:rsidR="00C624D3" w:rsidRPr="00C624D3">
        <w:rPr>
          <w:i/>
          <w:iCs/>
        </w:rPr>
        <w:t>temporaneo dei rifiuti</w:t>
      </w:r>
      <w:r w:rsidR="00C624D3" w:rsidRPr="00C624D3">
        <w:rPr>
          <w:rFonts w:hint="eastAsia"/>
        </w:rPr>
        <w:t>”</w:t>
      </w:r>
      <w:r w:rsidR="00C624D3" w:rsidRPr="00C624D3">
        <w:t>. È stata acquisita la planimetria sopra citata che a</w:t>
      </w:r>
      <w:r w:rsidR="00C624D3">
        <w:t xml:space="preserve">ttualmente </w:t>
      </w:r>
      <w:r w:rsidR="00C624D3" w:rsidRPr="00BB6C07">
        <w:rPr>
          <w:b/>
        </w:rPr>
        <w:t>non può essere verificata per problemi di sicurezza in relazione al rischio amianto.</w:t>
      </w:r>
    </w:p>
    <w:p w:rsidR="003E1603" w:rsidRDefault="003E1603" w:rsidP="00FE52F7">
      <w:pPr>
        <w:spacing w:line="240" w:lineRule="auto"/>
        <w:rPr>
          <w:i/>
          <w:iCs/>
        </w:rPr>
      </w:pPr>
      <w:r w:rsidRPr="003E1603">
        <w:rPr>
          <w:rFonts w:hint="eastAsia"/>
        </w:rPr>
        <w:t>“</w:t>
      </w:r>
      <w:r w:rsidRPr="003E1603">
        <w:rPr>
          <w:i/>
          <w:iCs/>
        </w:rPr>
        <w:t>Il deposito e la movimentazione dei rifiuti deve avvenire in</w:t>
      </w:r>
      <w:r>
        <w:rPr>
          <w:i/>
          <w:iCs/>
        </w:rPr>
        <w:t xml:space="preserve"> </w:t>
      </w:r>
      <w:r w:rsidRPr="003E1603">
        <w:rPr>
          <w:i/>
          <w:iCs/>
        </w:rPr>
        <w:t>condizioni di sicurezza senza arrecare danno alle matrici ambientali interessate e in maniera</w:t>
      </w:r>
      <w:r>
        <w:rPr>
          <w:i/>
          <w:iCs/>
        </w:rPr>
        <w:t xml:space="preserve"> </w:t>
      </w:r>
      <w:r w:rsidRPr="003E1603">
        <w:rPr>
          <w:i/>
          <w:iCs/>
        </w:rPr>
        <w:t>tale da assicurare che la destinazione … Il deposito deve avvenire secondo quanto disposto</w:t>
      </w:r>
      <w:r>
        <w:rPr>
          <w:i/>
          <w:iCs/>
        </w:rPr>
        <w:t xml:space="preserve"> </w:t>
      </w:r>
      <w:r w:rsidRPr="003E1603">
        <w:rPr>
          <w:i/>
          <w:iCs/>
        </w:rPr>
        <w:t xml:space="preserve">dall’art. 183 comma 1 lettera </w:t>
      </w:r>
      <w:proofErr w:type="spellStart"/>
      <w:r w:rsidRPr="003E1603">
        <w:rPr>
          <w:i/>
          <w:iCs/>
        </w:rPr>
        <w:t>bb</w:t>
      </w:r>
      <w:proofErr w:type="spellEnd"/>
      <w:r w:rsidRPr="003E1603">
        <w:rPr>
          <w:i/>
          <w:iCs/>
        </w:rPr>
        <w:t>) e delle rispettive norme tecniche di settore…</w:t>
      </w:r>
      <w:r w:rsidRPr="003E1603">
        <w:rPr>
          <w:rFonts w:hint="eastAsia"/>
          <w:i/>
          <w:iCs/>
        </w:rPr>
        <w:t>”</w:t>
      </w:r>
      <w:r w:rsidRPr="00BB6C07">
        <w:rPr>
          <w:b/>
          <w:i/>
          <w:iCs/>
        </w:rPr>
        <w:t xml:space="preserve"> Prescrizione non verificata per problemi di sicurezza in relazione al rischio amianto</w:t>
      </w:r>
      <w:r w:rsidRPr="003E1603">
        <w:rPr>
          <w:i/>
          <w:iCs/>
        </w:rPr>
        <w:t>.</w:t>
      </w:r>
    </w:p>
    <w:p w:rsidR="00A34AFA" w:rsidRPr="00A34AFA" w:rsidRDefault="00A34AFA" w:rsidP="00FE52F7">
      <w:pPr>
        <w:spacing w:line="240" w:lineRule="auto"/>
      </w:pPr>
      <w:r>
        <w:rPr>
          <w:bCs/>
        </w:rPr>
        <w:t>…</w:t>
      </w:r>
      <w:r>
        <w:rPr>
          <w:b/>
          <w:bCs/>
        </w:rPr>
        <w:t xml:space="preserve"> </w:t>
      </w:r>
      <w:r w:rsidR="003E1603" w:rsidRPr="003E1603">
        <w:t>la dismissione e il totale abbandono</w:t>
      </w:r>
      <w:r>
        <w:t xml:space="preserve"> </w:t>
      </w:r>
      <w:r w:rsidR="003E1603" w:rsidRPr="003E1603">
        <w:t>degli impianti dell</w:t>
      </w:r>
      <w:r w:rsidR="003E1603" w:rsidRPr="003E1603">
        <w:rPr>
          <w:rFonts w:hint="eastAsia"/>
        </w:rPr>
        <w:t>’</w:t>
      </w:r>
      <w:r w:rsidR="003E1603" w:rsidRPr="003E1603">
        <w:t>acciaieria e della cokeria, con il conseguente degrado di alcune strutture</w:t>
      </w:r>
      <w:r w:rsidR="003E1603" w:rsidRPr="00BB6C07">
        <w:rPr>
          <w:b/>
        </w:rPr>
        <w:t>,</w:t>
      </w:r>
      <w:r w:rsidRPr="00BB6C07">
        <w:rPr>
          <w:b/>
        </w:rPr>
        <w:t xml:space="preserve"> </w:t>
      </w:r>
      <w:r w:rsidR="003E1603" w:rsidRPr="00BB6C07">
        <w:rPr>
          <w:b/>
        </w:rPr>
        <w:t>non consente da alcuni anni di effettuare una valutazione del rischio amianto completa e che</w:t>
      </w:r>
      <w:r w:rsidRPr="00BB6C07">
        <w:rPr>
          <w:b/>
        </w:rPr>
        <w:t xml:space="preserve"> </w:t>
      </w:r>
      <w:r w:rsidR="003E1603" w:rsidRPr="00BB6C07">
        <w:rPr>
          <w:b/>
        </w:rPr>
        <w:t>risulta urgente provvedere alla bonifica delle stesse</w:t>
      </w:r>
      <w:r w:rsidR="003E1603" w:rsidRPr="003E1603">
        <w:t>.</w:t>
      </w:r>
      <w:r w:rsidR="003E1603">
        <w:t xml:space="preserve"> </w:t>
      </w:r>
      <w:r w:rsidRPr="00A34AFA">
        <w:t>La documentazione nel suo complesso porta a individuare alcune zone dello</w:t>
      </w:r>
      <w:r>
        <w:t xml:space="preserve"> </w:t>
      </w:r>
      <w:r w:rsidRPr="00A34AFA">
        <w:t>stabilimento che necessitano, nel breve, di approfondimenti tecnici per delineare meglio il</w:t>
      </w:r>
      <w:r>
        <w:t xml:space="preserve"> </w:t>
      </w:r>
      <w:r w:rsidRPr="00A34AFA">
        <w:t>grado di rischio ambientale legato alla presenza di amianto.</w:t>
      </w:r>
    </w:p>
    <w:p w:rsidR="00A34AFA" w:rsidRDefault="00A34AFA" w:rsidP="00FE52F7">
      <w:pPr>
        <w:spacing w:line="240" w:lineRule="auto"/>
      </w:pPr>
      <w:r w:rsidRPr="00A34AFA">
        <w:t xml:space="preserve">Si fa riferimento, in particolare, ai reparti </w:t>
      </w:r>
      <w:r w:rsidRPr="00A34AFA">
        <w:rPr>
          <w:rFonts w:hint="eastAsia"/>
        </w:rPr>
        <w:t>“</w:t>
      </w:r>
      <w:r w:rsidRPr="00A34AFA">
        <w:t>a caldo</w:t>
      </w:r>
      <w:r w:rsidRPr="00A34AFA">
        <w:rPr>
          <w:rFonts w:hint="eastAsia"/>
        </w:rPr>
        <w:t>”</w:t>
      </w:r>
      <w:r w:rsidRPr="00A34AFA">
        <w:t xml:space="preserve"> dismessi </w:t>
      </w:r>
      <w:r w:rsidRPr="00BB6C07">
        <w:rPr>
          <w:b/>
        </w:rPr>
        <w:t>cokeria, acciaieria e altoforno, che presentano maggiori problematiche a causa della presenza di amianto friabile</w:t>
      </w:r>
      <w:r w:rsidRPr="00A34AFA">
        <w:t>,</w:t>
      </w:r>
      <w:r>
        <w:t xml:space="preserve"> </w:t>
      </w:r>
      <w:r w:rsidRPr="00A34AFA">
        <w:t>che quindi si disgrega e disperde più facilmente di quello compatto, solo in parte individuato e</w:t>
      </w:r>
      <w:r>
        <w:t xml:space="preserve"> </w:t>
      </w:r>
      <w:r w:rsidRPr="00A34AFA">
        <w:t xml:space="preserve">solo in parte </w:t>
      </w:r>
      <w:r>
        <w:t xml:space="preserve">valutato nella documentazione a </w:t>
      </w:r>
      <w:r w:rsidRPr="00A34AFA">
        <w:t>causa dell</w:t>
      </w:r>
      <w:r w:rsidRPr="00A34AFA">
        <w:rPr>
          <w:rFonts w:hint="eastAsia"/>
        </w:rPr>
        <w:t>’</w:t>
      </w:r>
      <w:r w:rsidRPr="00A34AFA">
        <w:t>obiettiva situazione di degrado delle</w:t>
      </w:r>
      <w:r>
        <w:t xml:space="preserve"> </w:t>
      </w:r>
      <w:r w:rsidRPr="00A34AFA">
        <w:t>strutture, alcune neanc</w:t>
      </w:r>
      <w:r w:rsidR="005D074B">
        <w:t xml:space="preserve">he accessibili in sicurezza. Da </w:t>
      </w:r>
      <w:r w:rsidRPr="00A34AFA">
        <w:t xml:space="preserve">evidenziare </w:t>
      </w:r>
      <w:r w:rsidRPr="00BB6C07">
        <w:rPr>
          <w:b/>
        </w:rPr>
        <w:t>anche il reparto TMP</w:t>
      </w:r>
      <w:r w:rsidRPr="00A34AFA">
        <w:t>,</w:t>
      </w:r>
      <w:r>
        <w:t xml:space="preserve"> </w:t>
      </w:r>
      <w:r w:rsidRPr="00A34AFA">
        <w:t>collocato nell</w:t>
      </w:r>
      <w:r w:rsidRPr="00A34AFA">
        <w:rPr>
          <w:rFonts w:hint="eastAsia"/>
        </w:rPr>
        <w:t>’</w:t>
      </w:r>
      <w:r w:rsidRPr="00A34AFA">
        <w:t>area siderurgica attiva, per la presenza di alcuni campioni di aria positivi per la</w:t>
      </w:r>
      <w:r>
        <w:t xml:space="preserve"> </w:t>
      </w:r>
      <w:r w:rsidRPr="00A34AFA">
        <w:t>presenza di fibre concentrati in prossimità dei pulpiti coibentati con MCA, all</w:t>
      </w:r>
      <w:r w:rsidRPr="00A34AFA">
        <w:rPr>
          <w:rFonts w:hint="eastAsia"/>
        </w:rPr>
        <w:t>’</w:t>
      </w:r>
      <w:r w:rsidRPr="00A34AFA">
        <w:t>interno del</w:t>
      </w:r>
      <w:r>
        <w:t xml:space="preserve"> </w:t>
      </w:r>
      <w:r w:rsidRPr="00A34AFA">
        <w:t>capannone</w:t>
      </w:r>
      <w:r>
        <w:t>…</w:t>
      </w:r>
    </w:p>
    <w:p w:rsidR="00A34AFA" w:rsidRDefault="00A34AFA" w:rsidP="00FE52F7">
      <w:pPr>
        <w:spacing w:line="240" w:lineRule="auto"/>
      </w:pPr>
      <w:r w:rsidRPr="00A34AFA">
        <w:t>Nella valutazione della concentrazione di fibre rilevata in alcune aree dello</w:t>
      </w:r>
      <w:r w:rsidR="005D074B">
        <w:t xml:space="preserve"> </w:t>
      </w:r>
      <w:r w:rsidRPr="00A34AFA">
        <w:t>stabilimento, indoor oppure outdoor, va tenuto presente che la tecnica utilizzata per le misure</w:t>
      </w:r>
      <w:r w:rsidR="005D074B">
        <w:t xml:space="preserve"> </w:t>
      </w:r>
      <w:r w:rsidRPr="00A34AFA">
        <w:t xml:space="preserve">e la MOCF, che non consente di per </w:t>
      </w:r>
      <w:r w:rsidR="005D074B" w:rsidRPr="00A34AFA">
        <w:t>sé</w:t>
      </w:r>
      <w:r w:rsidRPr="00A34AFA">
        <w:t xml:space="preserve"> l</w:t>
      </w:r>
      <w:r w:rsidR="005D074B">
        <w:t>’</w:t>
      </w:r>
      <w:r w:rsidRPr="00A34AFA">
        <w:t>identificazione certa della natura delle fibre, ovvero</w:t>
      </w:r>
      <w:r w:rsidR="005D074B">
        <w:t xml:space="preserve"> </w:t>
      </w:r>
      <w:r w:rsidRPr="00A34AFA">
        <w:t>se si tratta di amianto o no, ma solo il conteggio. In ambiente outdoor, e in ogni caso in un</w:t>
      </w:r>
      <w:r w:rsidR="005D074B">
        <w:t xml:space="preserve"> </w:t>
      </w:r>
      <w:r w:rsidRPr="00A34AFA">
        <w:t>sito dove sono presenti anche material</w:t>
      </w:r>
      <w:r w:rsidR="005D074B">
        <w:t>i coibenti in fibre artificiali d</w:t>
      </w:r>
      <w:r w:rsidRPr="00A34AFA">
        <w:t>iverse dall</w:t>
      </w:r>
      <w:r w:rsidRPr="00A34AFA">
        <w:rPr>
          <w:rFonts w:hint="eastAsia"/>
        </w:rPr>
        <w:t>’</w:t>
      </w:r>
      <w:r w:rsidRPr="00A34AFA">
        <w:t>amianto, la</w:t>
      </w:r>
      <w:r w:rsidR="005D074B">
        <w:t xml:space="preserve"> </w:t>
      </w:r>
      <w:r w:rsidRPr="00A34AFA">
        <w:t xml:space="preserve">misura in MOCF </w:t>
      </w:r>
      <w:r w:rsidRPr="00A34AFA">
        <w:rPr>
          <w:rFonts w:hint="eastAsia"/>
        </w:rPr>
        <w:t>–</w:t>
      </w:r>
      <w:r w:rsidRPr="00A34AFA">
        <w:t xml:space="preserve"> inevitabile in questo caso vista la</w:t>
      </w:r>
      <w:r w:rsidR="005D074B">
        <w:t xml:space="preserve"> numerosità dei punti di misura </w:t>
      </w:r>
      <w:r w:rsidR="005D074B" w:rsidRPr="00A34AFA">
        <w:t>può</w:t>
      </w:r>
      <w:r w:rsidRPr="00A34AFA">
        <w:t xml:space="preserve"> non</w:t>
      </w:r>
      <w:r w:rsidR="005D074B">
        <w:t xml:space="preserve"> </w:t>
      </w:r>
      <w:r w:rsidRPr="00A34AFA">
        <w:t xml:space="preserve">essere del tutto indicativa della concentrazione di fibre di amianto in aria, che </w:t>
      </w:r>
      <w:r w:rsidR="005D074B" w:rsidRPr="00A34AFA">
        <w:t>può</w:t>
      </w:r>
      <w:r w:rsidRPr="00A34AFA">
        <w:t xml:space="preserve"> essere</w:t>
      </w:r>
      <w:r w:rsidR="005D074B">
        <w:t xml:space="preserve"> </w:t>
      </w:r>
      <w:r w:rsidRPr="00A34AFA">
        <w:t>determinata solo mediante la tecnica SEM (microscopia elettronica).</w:t>
      </w:r>
    </w:p>
    <w:p w:rsidR="00A34AFA" w:rsidRPr="00A34AFA" w:rsidRDefault="00A34AFA" w:rsidP="00FE52F7">
      <w:pPr>
        <w:spacing w:line="240" w:lineRule="auto"/>
      </w:pPr>
      <w:r w:rsidRPr="00A34AFA">
        <w:t xml:space="preserve">una </w:t>
      </w:r>
      <w:r w:rsidR="005D074B" w:rsidRPr="00A34AFA">
        <w:t>attività</w:t>
      </w:r>
      <w:r w:rsidRPr="00A34AFA">
        <w:t xml:space="preserve"> di approfondimento e in tale ottica si propone quanto segue:</w:t>
      </w:r>
    </w:p>
    <w:p w:rsidR="00A34AFA" w:rsidRPr="00A34AFA" w:rsidRDefault="00A34AFA" w:rsidP="00FE52F7">
      <w:pPr>
        <w:spacing w:line="240" w:lineRule="auto"/>
      </w:pPr>
      <w:r w:rsidRPr="00A34AFA">
        <w:t xml:space="preserve">1. </w:t>
      </w:r>
      <w:r w:rsidRPr="00BB6C07">
        <w:rPr>
          <w:b/>
        </w:rPr>
        <w:t>effettuare un sopralluogo cui partecipi anche personale della struttura specialistica, in</w:t>
      </w:r>
      <w:r w:rsidR="005D074B" w:rsidRPr="00BB6C07">
        <w:rPr>
          <w:b/>
        </w:rPr>
        <w:t xml:space="preserve"> presenza dei </w:t>
      </w:r>
      <w:r w:rsidRPr="00BB6C07">
        <w:rPr>
          <w:b/>
        </w:rPr>
        <w:t>tecnici della ditta GEECO</w:t>
      </w:r>
      <w:r w:rsidRPr="00A34AFA">
        <w:t>, allo scopo di osservare, inquadrare e</w:t>
      </w:r>
      <w:r w:rsidR="005D074B">
        <w:t xml:space="preserve"> </w:t>
      </w:r>
      <w:r w:rsidRPr="00A34AFA">
        <w:t xml:space="preserve">delimitare i luoghi </w:t>
      </w:r>
      <w:r w:rsidR="005D074B" w:rsidRPr="00A34AFA">
        <w:t>più</w:t>
      </w:r>
      <w:r w:rsidRPr="00A34AFA">
        <w:t xml:space="preserve"> a rischio all</w:t>
      </w:r>
      <w:r w:rsidRPr="00A34AFA">
        <w:rPr>
          <w:rFonts w:hint="eastAsia"/>
        </w:rPr>
        <w:t>’</w:t>
      </w:r>
      <w:r w:rsidRPr="00A34AFA">
        <w:t>interno dei reparti citati, anche rispetto alla presenza</w:t>
      </w:r>
      <w:r w:rsidR="005D074B">
        <w:t xml:space="preserve"> </w:t>
      </w:r>
      <w:r w:rsidRPr="00A34AFA">
        <w:t>di recettori sensibili;</w:t>
      </w:r>
    </w:p>
    <w:p w:rsidR="005D074B" w:rsidRDefault="00A34AFA" w:rsidP="00FE52F7">
      <w:pPr>
        <w:spacing w:line="240" w:lineRule="auto"/>
        <w:rPr>
          <w:rFonts w:ascii="ArialMT" w:eastAsia="ArialMT" w:cs="ArialMT"/>
          <w:sz w:val="24"/>
          <w:szCs w:val="24"/>
        </w:rPr>
      </w:pPr>
      <w:r w:rsidRPr="00A34AFA">
        <w:t xml:space="preserve">2. individuare pochi punti nello stabilimento nei quali </w:t>
      </w:r>
      <w:r w:rsidRPr="00BB6C07">
        <w:rPr>
          <w:b/>
        </w:rPr>
        <w:t>effettuare un monitoraggio di fibre</w:t>
      </w:r>
      <w:r w:rsidR="005D074B" w:rsidRPr="00BB6C07">
        <w:rPr>
          <w:b/>
        </w:rPr>
        <w:t xml:space="preserve"> </w:t>
      </w:r>
      <w:r w:rsidRPr="00BB6C07">
        <w:rPr>
          <w:b/>
        </w:rPr>
        <w:t>aerodisperse</w:t>
      </w:r>
      <w:r w:rsidRPr="00A34AFA">
        <w:t xml:space="preserve"> in aria da determinare con la tecnica SEM, che permetta di stabilire</w:t>
      </w:r>
      <w:r w:rsidR="005D074B">
        <w:t xml:space="preserve"> </w:t>
      </w:r>
      <w:r w:rsidRPr="00A34AFA">
        <w:t>univocamente la presenza quantitativa e qualitativa di fibre di amianto e/o fibre</w:t>
      </w:r>
      <w:r w:rsidR="005D074B">
        <w:t xml:space="preserve"> </w:t>
      </w:r>
      <w:r w:rsidRPr="00A34AFA">
        <w:t>artificiali in aria, indicata nelle linee guida di settore, in particolare nel caso di</w:t>
      </w:r>
      <w:r w:rsidR="005D074B">
        <w:t xml:space="preserve"> </w:t>
      </w:r>
      <w:r w:rsidRPr="00A34AFA">
        <w:t xml:space="preserve">campionamenti outdoor, </w:t>
      </w:r>
      <w:r w:rsidRPr="00A34AFA">
        <w:rPr>
          <w:i/>
          <w:iCs/>
        </w:rPr>
        <w:t>Linee guida generali da adottare durante le attività di bonifica</w:t>
      </w:r>
      <w:r w:rsidR="005D074B">
        <w:rPr>
          <w:i/>
          <w:iCs/>
        </w:rPr>
        <w:t xml:space="preserve"> </w:t>
      </w:r>
      <w:r w:rsidRPr="00A34AFA">
        <w:rPr>
          <w:i/>
          <w:iCs/>
        </w:rPr>
        <w:t xml:space="preserve">da amianto nei siti da bonificare di interesse nazionale </w:t>
      </w:r>
      <w:r w:rsidRPr="00A34AFA">
        <w:t xml:space="preserve">(INAIL, 2010) </w:t>
      </w:r>
      <w:r w:rsidRPr="00A34AFA">
        <w:rPr>
          <w:i/>
          <w:iCs/>
        </w:rPr>
        <w:t>e Strategie di</w:t>
      </w:r>
      <w:r w:rsidR="005D074B">
        <w:rPr>
          <w:i/>
          <w:iCs/>
        </w:rPr>
        <w:t xml:space="preserve"> </w:t>
      </w:r>
      <w:r w:rsidRPr="00A34AFA">
        <w:rPr>
          <w:i/>
          <w:iCs/>
        </w:rPr>
        <w:t>monitoraggio per determinare la concentrazione di fibre di amianto e fibre artificiali</w:t>
      </w:r>
      <w:r w:rsidR="005D074B">
        <w:rPr>
          <w:i/>
          <w:iCs/>
        </w:rPr>
        <w:t xml:space="preserve"> </w:t>
      </w:r>
      <w:r w:rsidRPr="00A34AFA">
        <w:rPr>
          <w:i/>
          <w:iCs/>
        </w:rPr>
        <w:t xml:space="preserve">vetrose aerodisperse in ambiente indoor </w:t>
      </w:r>
      <w:r w:rsidRPr="00A34AFA">
        <w:t>(ISS, 2015);</w:t>
      </w:r>
      <w:r w:rsidR="005D074B" w:rsidRPr="005D074B">
        <w:rPr>
          <w:rFonts w:ascii="ArialMT" w:eastAsia="ArialMT" w:cs="ArialMT"/>
          <w:sz w:val="24"/>
          <w:szCs w:val="24"/>
        </w:rPr>
        <w:t xml:space="preserve"> </w:t>
      </w:r>
    </w:p>
    <w:p w:rsidR="00A34AFA" w:rsidRDefault="005D074B" w:rsidP="00FE52F7">
      <w:pPr>
        <w:spacing w:line="240" w:lineRule="auto"/>
      </w:pPr>
      <w:r w:rsidRPr="005D074B">
        <w:lastRenderedPageBreak/>
        <w:t>3. acquisire da AFERPI i risultati dei monitoraggi ambientali degli anni 2015 e 2016, al</w:t>
      </w:r>
      <w:r>
        <w:t xml:space="preserve"> </w:t>
      </w:r>
      <w:r w:rsidRPr="005D074B">
        <w:t>fine di valutare la variabilità delle concentrazioni di fibre rilevate e i punti risultati</w:t>
      </w:r>
      <w:r>
        <w:t xml:space="preserve"> </w:t>
      </w:r>
      <w:r w:rsidRPr="005D074B">
        <w:t>positivi.</w:t>
      </w:r>
    </w:p>
    <w:p w:rsidR="005D074B" w:rsidRPr="00BB6C07" w:rsidRDefault="005D074B" w:rsidP="00FE52F7">
      <w:pPr>
        <w:spacing w:line="240" w:lineRule="auto"/>
        <w:rPr>
          <w:b/>
          <w:bCs/>
        </w:rPr>
      </w:pPr>
      <w:r>
        <w:t xml:space="preserve">Pag. 26 </w:t>
      </w:r>
      <w:r w:rsidRPr="005D074B">
        <w:rPr>
          <w:bCs/>
        </w:rPr>
        <w:t xml:space="preserve">Ad oggi </w:t>
      </w:r>
      <w:r w:rsidRPr="00BB6C07">
        <w:rPr>
          <w:b/>
          <w:bCs/>
        </w:rPr>
        <w:t>i reparti di laminazione</w:t>
      </w:r>
      <w:r w:rsidRPr="005D074B">
        <w:rPr>
          <w:bCs/>
        </w:rPr>
        <w:t xml:space="preserve"> sono dotati di un programma di</w:t>
      </w:r>
      <w:r>
        <w:rPr>
          <w:bCs/>
        </w:rPr>
        <w:t xml:space="preserve"> </w:t>
      </w:r>
      <w:r w:rsidRPr="005D074B">
        <w:rPr>
          <w:bCs/>
        </w:rPr>
        <w:t xml:space="preserve">manutenzione operativa relativo all'efficientamento di produzione e </w:t>
      </w:r>
      <w:r w:rsidR="007C5FE8" w:rsidRPr="005D074B">
        <w:rPr>
          <w:bCs/>
        </w:rPr>
        <w:t>qualità</w:t>
      </w:r>
      <w:r w:rsidRPr="005D074B">
        <w:rPr>
          <w:bCs/>
        </w:rPr>
        <w:t xml:space="preserve"> e non puramente</w:t>
      </w:r>
      <w:r>
        <w:rPr>
          <w:bCs/>
        </w:rPr>
        <w:t xml:space="preserve"> </w:t>
      </w:r>
      <w:r w:rsidRPr="005D074B">
        <w:rPr>
          <w:bCs/>
        </w:rPr>
        <w:t>ambientale. La verifica dei programmi di manutenzione e i loro aggiornamenti non e stata</w:t>
      </w:r>
      <w:r>
        <w:rPr>
          <w:bCs/>
        </w:rPr>
        <w:t xml:space="preserve"> </w:t>
      </w:r>
      <w:r w:rsidRPr="005D074B">
        <w:rPr>
          <w:bCs/>
        </w:rPr>
        <w:t xml:space="preserve">effettuata per </w:t>
      </w:r>
      <w:r w:rsidRPr="00BB6C07">
        <w:rPr>
          <w:b/>
          <w:bCs/>
        </w:rPr>
        <w:t>l</w:t>
      </w:r>
      <w:r w:rsidRPr="00BB6C07">
        <w:rPr>
          <w:rFonts w:hint="eastAsia"/>
          <w:b/>
          <w:bCs/>
        </w:rPr>
        <w:t>’</w:t>
      </w:r>
      <w:r w:rsidRPr="00BB6C07">
        <w:rPr>
          <w:b/>
          <w:bCs/>
        </w:rPr>
        <w:t>impossibilita di procedere all</w:t>
      </w:r>
      <w:r w:rsidRPr="00BB6C07">
        <w:rPr>
          <w:rFonts w:hint="eastAsia"/>
          <w:b/>
          <w:bCs/>
        </w:rPr>
        <w:t>’</w:t>
      </w:r>
      <w:r w:rsidRPr="00BB6C07">
        <w:rPr>
          <w:b/>
          <w:bCs/>
        </w:rPr>
        <w:t>ispezione dell</w:t>
      </w:r>
      <w:r w:rsidRPr="00BB6C07">
        <w:rPr>
          <w:rFonts w:hint="eastAsia"/>
          <w:b/>
          <w:bCs/>
        </w:rPr>
        <w:t>’</w:t>
      </w:r>
      <w:r w:rsidRPr="00BB6C07">
        <w:rPr>
          <w:b/>
          <w:bCs/>
        </w:rPr>
        <w:t>impianto per problemi di sicurezza relativi al rischio amianto.</w:t>
      </w:r>
    </w:p>
    <w:p w:rsidR="00DA728A" w:rsidRPr="00DA728A" w:rsidRDefault="00DA728A" w:rsidP="00FE52F7">
      <w:pPr>
        <w:spacing w:line="240" w:lineRule="auto"/>
      </w:pPr>
      <w:r>
        <w:t xml:space="preserve">Pag. 28 </w:t>
      </w:r>
      <w:r w:rsidRPr="00DA728A">
        <w:t xml:space="preserve">A seguito della richiesta dal Comune di Piombino e dalla Regione Toscana </w:t>
      </w:r>
      <w:r w:rsidRPr="00DA728A">
        <w:rPr>
          <w:rFonts w:hint="eastAsia"/>
        </w:rPr>
        <w:t>–</w:t>
      </w:r>
      <w:r w:rsidRPr="00DA728A">
        <w:t xml:space="preserve"> Settore</w:t>
      </w:r>
      <w:r>
        <w:t xml:space="preserve"> </w:t>
      </w:r>
      <w:r w:rsidR="00FE52F7">
        <w:t xml:space="preserve">Autorizzazioni </w:t>
      </w:r>
      <w:r w:rsidRPr="00DA728A">
        <w:t xml:space="preserve">ambientali </w:t>
      </w:r>
      <w:r w:rsidR="00F32E05">
        <w:t>è</w:t>
      </w:r>
      <w:r w:rsidRPr="00DA728A">
        <w:t xml:space="preserve"> stata effettuata</w:t>
      </w:r>
      <w:r>
        <w:t xml:space="preserve"> </w:t>
      </w:r>
      <w:r w:rsidRPr="00DA728A">
        <w:t>un</w:t>
      </w:r>
      <w:r w:rsidRPr="00DA728A">
        <w:rPr>
          <w:rFonts w:hint="eastAsia"/>
        </w:rPr>
        <w:t>’</w:t>
      </w:r>
      <w:r w:rsidRPr="00DA728A">
        <w:t>ispezione presso le aree dismesse all</w:t>
      </w:r>
      <w:r w:rsidRPr="00DA728A">
        <w:rPr>
          <w:rFonts w:hint="eastAsia"/>
        </w:rPr>
        <w:t>’</w:t>
      </w:r>
      <w:r w:rsidRPr="00DA728A">
        <w:t>interno dello stabilimento Aferpi. I sopralluoghi sono</w:t>
      </w:r>
      <w:r>
        <w:t xml:space="preserve"> </w:t>
      </w:r>
      <w:r w:rsidRPr="00DA728A">
        <w:t xml:space="preserve">stati svolti da un Gruppo ispettivo costituito da rappresentanti di </w:t>
      </w:r>
      <w:r w:rsidRPr="00BB6C07">
        <w:rPr>
          <w:b/>
        </w:rPr>
        <w:t>ARPAT, USL- Dipartimento di Prevenzione Zona Val di Cornia e Comune di Piombino</w:t>
      </w:r>
      <w:r w:rsidRPr="00DA728A">
        <w:t xml:space="preserve"> con lo scopo di valutare, a livello</w:t>
      </w:r>
      <w:r>
        <w:t xml:space="preserve"> </w:t>
      </w:r>
      <w:r w:rsidRPr="00DA728A">
        <w:t>visivo, lo stato degli impianti dismessi. gli esiti</w:t>
      </w:r>
      <w:r>
        <w:t xml:space="preserve"> </w:t>
      </w:r>
      <w:r w:rsidRPr="00DA728A">
        <w:t>dell</w:t>
      </w:r>
      <w:r w:rsidRPr="00DA728A">
        <w:rPr>
          <w:rFonts w:hint="eastAsia"/>
        </w:rPr>
        <w:t>’</w:t>
      </w:r>
      <w:r w:rsidRPr="00DA728A">
        <w:t xml:space="preserve">ispezione, riportati di seguito come </w:t>
      </w:r>
      <w:r w:rsidRPr="00F32E05">
        <w:rPr>
          <w:b/>
        </w:rPr>
        <w:t>sintesi conclusiva</w:t>
      </w:r>
      <w:r w:rsidRPr="00DA728A">
        <w:t>, sono stati trasmessi all</w:t>
      </w:r>
      <w:r w:rsidR="007C5FE8">
        <w:t>’</w:t>
      </w:r>
      <w:r>
        <w:t>A</w:t>
      </w:r>
      <w:r w:rsidRPr="00DA728A">
        <w:t>utorità</w:t>
      </w:r>
      <w:r>
        <w:t xml:space="preserve"> </w:t>
      </w:r>
      <w:r w:rsidRPr="00DA728A">
        <w:t>Competente.</w:t>
      </w:r>
    </w:p>
    <w:p w:rsidR="00DA728A" w:rsidRPr="00DA728A" w:rsidRDefault="00DA728A" w:rsidP="00FE52F7">
      <w:pPr>
        <w:spacing w:line="240" w:lineRule="auto"/>
      </w:pPr>
      <w:r w:rsidRPr="00DA728A">
        <w:t xml:space="preserve">1. Il capannone </w:t>
      </w:r>
      <w:proofErr w:type="spellStart"/>
      <w:r w:rsidRPr="00DA728A">
        <w:t>Tundish</w:t>
      </w:r>
      <w:proofErr w:type="spellEnd"/>
      <w:r w:rsidRPr="00DA728A">
        <w:t xml:space="preserve"> risulta già parzialmente crollato. Considerata l</w:t>
      </w:r>
      <w:r w:rsidRPr="00DA728A">
        <w:rPr>
          <w:rFonts w:hint="eastAsia"/>
        </w:rPr>
        <w:t>’</w:t>
      </w:r>
      <w:r w:rsidRPr="00DA728A">
        <w:t>entità del</w:t>
      </w:r>
      <w:r>
        <w:t xml:space="preserve"> </w:t>
      </w:r>
      <w:r w:rsidRPr="00DA728A">
        <w:t>crollo e lo stato di abbandono delle struttur</w:t>
      </w:r>
      <w:r>
        <w:t xml:space="preserve">e ancora rimaste in piedi, non è </w:t>
      </w:r>
      <w:r w:rsidRPr="00DA728A">
        <w:t>possibile escludere che anche la parte restante possa crollare in maniera</w:t>
      </w:r>
      <w:r>
        <w:t xml:space="preserve"> </w:t>
      </w:r>
      <w:r w:rsidRPr="00DA728A">
        <w:t>imprevista e incontrollata; si ritiene pertanto necessaria e urgente una verifica della</w:t>
      </w:r>
      <w:r>
        <w:t xml:space="preserve"> </w:t>
      </w:r>
      <w:r w:rsidRPr="00DA728A">
        <w:t>stabilita e/o la sua demolizione, come peraltro previsto anche dallo stesso gestore</w:t>
      </w:r>
      <w:r>
        <w:t xml:space="preserve"> </w:t>
      </w:r>
      <w:r w:rsidRPr="00DA728A">
        <w:t>nella individuazione di questo manufatto tra gli impianti interessati dalle</w:t>
      </w:r>
      <w:r>
        <w:t xml:space="preserve"> </w:t>
      </w:r>
      <w:r w:rsidRPr="00DA728A">
        <w:rPr>
          <w:rFonts w:hint="eastAsia"/>
        </w:rPr>
        <w:t>“</w:t>
      </w:r>
      <w:r w:rsidRPr="00DA728A">
        <w:t>demolizioni spot</w:t>
      </w:r>
      <w:r w:rsidRPr="00DA728A">
        <w:rPr>
          <w:rFonts w:hint="eastAsia"/>
        </w:rPr>
        <w:t>”</w:t>
      </w:r>
      <w:r w:rsidRPr="00DA728A">
        <w:t>;</w:t>
      </w:r>
    </w:p>
    <w:p w:rsidR="00DA728A" w:rsidRPr="00DA728A" w:rsidRDefault="00DA728A" w:rsidP="00FE52F7">
      <w:pPr>
        <w:spacing w:line="240" w:lineRule="auto"/>
      </w:pPr>
      <w:r w:rsidRPr="00DA728A">
        <w:t xml:space="preserve">2. in area </w:t>
      </w:r>
      <w:r w:rsidRPr="00BB6C07">
        <w:rPr>
          <w:b/>
        </w:rPr>
        <w:t>cokeria</w:t>
      </w:r>
      <w:r w:rsidRPr="00DA728A">
        <w:t xml:space="preserve"> risulta evidente la presenza di amianto, acco</w:t>
      </w:r>
      <w:bookmarkStart w:id="0" w:name="_GoBack"/>
      <w:bookmarkEnd w:id="0"/>
      <w:r w:rsidRPr="00DA728A">
        <w:t>mpagnata dallo stato</w:t>
      </w:r>
      <w:r>
        <w:t xml:space="preserve"> </w:t>
      </w:r>
      <w:r w:rsidRPr="00DA728A">
        <w:t xml:space="preserve">di </w:t>
      </w:r>
      <w:r w:rsidRPr="00BB6C07">
        <w:rPr>
          <w:b/>
        </w:rPr>
        <w:t>degrado strutturale e progressivo dell</w:t>
      </w:r>
      <w:r w:rsidRPr="00BB6C07">
        <w:rPr>
          <w:rFonts w:hint="eastAsia"/>
          <w:b/>
        </w:rPr>
        <w:t>’</w:t>
      </w:r>
      <w:r w:rsidRPr="00BB6C07">
        <w:rPr>
          <w:b/>
        </w:rPr>
        <w:t>impianto, sono necessarie urgenti opere di messa in sicurezza e bonifica</w:t>
      </w:r>
      <w:r w:rsidRPr="00DA728A">
        <w:t>;</w:t>
      </w:r>
    </w:p>
    <w:p w:rsidR="00DA728A" w:rsidRPr="00DA728A" w:rsidRDefault="00DA728A" w:rsidP="00FE52F7">
      <w:pPr>
        <w:spacing w:line="240" w:lineRule="auto"/>
      </w:pPr>
      <w:r w:rsidRPr="00DA728A">
        <w:t>3. i serbatoi per olio combustibile in area CET1 presentano anch</w:t>
      </w:r>
      <w:r w:rsidRPr="00DA728A">
        <w:rPr>
          <w:rFonts w:hint="eastAsia"/>
        </w:rPr>
        <w:t>’</w:t>
      </w:r>
      <w:r w:rsidRPr="00DA728A">
        <w:t>essi evidenti</w:t>
      </w:r>
      <w:r>
        <w:t xml:space="preserve"> </w:t>
      </w:r>
      <w:r w:rsidRPr="00DA728A">
        <w:t xml:space="preserve">danneggiamenti del rivestimento esterno con </w:t>
      </w:r>
      <w:r w:rsidRPr="00BB6C07">
        <w:rPr>
          <w:b/>
        </w:rPr>
        <w:t>amianto esposto</w:t>
      </w:r>
      <w:r w:rsidRPr="00DA728A">
        <w:t>, anche in tal caso</w:t>
      </w:r>
      <w:r>
        <w:t xml:space="preserve"> </w:t>
      </w:r>
      <w:r w:rsidRPr="00DA728A">
        <w:t xml:space="preserve">sono </w:t>
      </w:r>
      <w:r w:rsidRPr="00FB2F26">
        <w:rPr>
          <w:b/>
        </w:rPr>
        <w:t>necessarie tempestive opere di messa in sicurezza e bonifica</w:t>
      </w:r>
      <w:r w:rsidRPr="00DA728A">
        <w:t>;</w:t>
      </w:r>
    </w:p>
    <w:p w:rsidR="00DA728A" w:rsidRPr="00DA728A" w:rsidRDefault="00DA728A" w:rsidP="00FE52F7">
      <w:pPr>
        <w:spacing w:line="240" w:lineRule="auto"/>
      </w:pPr>
      <w:r w:rsidRPr="00DA728A">
        <w:t>4. in relazione al serbatoio per la soda caustica che presenta porzioni della lamiera di</w:t>
      </w:r>
      <w:r>
        <w:t xml:space="preserve"> </w:t>
      </w:r>
      <w:r w:rsidRPr="00DA728A">
        <w:t xml:space="preserve">rivestimento danneggiata con </w:t>
      </w:r>
      <w:r w:rsidRPr="00BB6C07">
        <w:rPr>
          <w:b/>
        </w:rPr>
        <w:t>esposizione di materiale isolante</w:t>
      </w:r>
      <w:r w:rsidRPr="00DA728A">
        <w:t>, nel corso del</w:t>
      </w:r>
      <w:r>
        <w:t xml:space="preserve"> </w:t>
      </w:r>
      <w:r w:rsidRPr="00DA728A">
        <w:t xml:space="preserve">sopralluogo indicato dal gestore come </w:t>
      </w:r>
      <w:r w:rsidRPr="00DA728A">
        <w:rPr>
          <w:rFonts w:hint="eastAsia"/>
        </w:rPr>
        <w:t>“</w:t>
      </w:r>
      <w:r w:rsidR="00FB2F26">
        <w:rPr>
          <w:rFonts w:hint="eastAsia"/>
        </w:rPr>
        <w:t>l</w:t>
      </w:r>
      <w:r w:rsidRPr="00DA728A">
        <w:t>ana di roccia</w:t>
      </w:r>
      <w:r w:rsidRPr="00DA728A">
        <w:rPr>
          <w:rFonts w:hint="eastAsia"/>
        </w:rPr>
        <w:t>”</w:t>
      </w:r>
      <w:r w:rsidRPr="00DA728A">
        <w:t>, si richiede al gestore di</w:t>
      </w:r>
      <w:r>
        <w:t xml:space="preserve"> </w:t>
      </w:r>
      <w:r w:rsidRPr="00DA728A">
        <w:t>fornire la documentazione che definisca la natura del suddetto materiale e per</w:t>
      </w:r>
      <w:r>
        <w:t xml:space="preserve"> </w:t>
      </w:r>
      <w:r w:rsidRPr="00DA728A">
        <w:t>l</w:t>
      </w:r>
      <w:r w:rsidRPr="00DA728A">
        <w:rPr>
          <w:rFonts w:hint="eastAsia"/>
        </w:rPr>
        <w:t>’</w:t>
      </w:r>
      <w:r w:rsidRPr="00DA728A">
        <w:t>eventuale messa in sicurezza e bonifica;</w:t>
      </w:r>
    </w:p>
    <w:p w:rsidR="00DA728A" w:rsidRPr="00DA728A" w:rsidRDefault="00DA728A" w:rsidP="00FE52F7">
      <w:pPr>
        <w:spacing w:line="240" w:lineRule="auto"/>
      </w:pPr>
      <w:r w:rsidRPr="00DA728A">
        <w:t xml:space="preserve">5. la </w:t>
      </w:r>
      <w:r w:rsidRPr="00BB6C07">
        <w:rPr>
          <w:b/>
        </w:rPr>
        <w:t>problematica</w:t>
      </w:r>
      <w:r w:rsidRPr="00DA728A">
        <w:t xml:space="preserve"> relativa ai </w:t>
      </w:r>
      <w:r w:rsidRPr="00BB6C07">
        <w:rPr>
          <w:b/>
        </w:rPr>
        <w:t>Materiali Contenenti Amianto</w:t>
      </w:r>
      <w:r w:rsidRPr="00DA728A">
        <w:t xml:space="preserve"> presenti all</w:t>
      </w:r>
      <w:r w:rsidRPr="00DA728A">
        <w:rPr>
          <w:rFonts w:hint="eastAsia"/>
        </w:rPr>
        <w:t>’</w:t>
      </w:r>
      <w:r w:rsidRPr="00DA728A">
        <w:t>interno dello</w:t>
      </w:r>
      <w:r>
        <w:t xml:space="preserve"> </w:t>
      </w:r>
      <w:r w:rsidRPr="00DA728A">
        <w:t xml:space="preserve">stabilimento, oltre a quanto indicato nei punti precedenti, si presenta </w:t>
      </w:r>
      <w:r w:rsidRPr="00BB6C07">
        <w:rPr>
          <w:b/>
        </w:rPr>
        <w:t>vasta e complessa</w:t>
      </w:r>
      <w:r w:rsidRPr="00DA728A">
        <w:t>, cosi come risulta dalla documentazione fornita dal gestore; i tempi per</w:t>
      </w:r>
      <w:r>
        <w:t xml:space="preserve"> </w:t>
      </w:r>
      <w:r w:rsidRPr="00DA728A">
        <w:t>una valutazione approfondita non risultano dunque compatibili con l</w:t>
      </w:r>
      <w:r w:rsidRPr="00DA728A">
        <w:rPr>
          <w:rFonts w:hint="eastAsia"/>
        </w:rPr>
        <w:t>’</w:t>
      </w:r>
      <w:r w:rsidRPr="00DA728A">
        <w:t>emissione</w:t>
      </w:r>
      <w:r>
        <w:t xml:space="preserve"> </w:t>
      </w:r>
      <w:r w:rsidRPr="00DA728A">
        <w:t>della presente relazione; in attesa di una valutazione adeguata da parte degli enti</w:t>
      </w:r>
      <w:r>
        <w:t xml:space="preserve"> </w:t>
      </w:r>
      <w:r w:rsidRPr="00DA728A">
        <w:t xml:space="preserve">competenti </w:t>
      </w:r>
      <w:r w:rsidRPr="00DA728A">
        <w:rPr>
          <w:rFonts w:hint="eastAsia"/>
        </w:rPr>
        <w:t>–</w:t>
      </w:r>
      <w:r w:rsidRPr="00DA728A">
        <w:t xml:space="preserve"> in primo luogo le strutture sanitarie rivolte alla prevenzione igiene e</w:t>
      </w:r>
      <w:r>
        <w:t xml:space="preserve"> </w:t>
      </w:r>
      <w:r w:rsidRPr="00DA728A">
        <w:t xml:space="preserve">sicurezza dei luoghi di lavoro - si ritiene comunque necessario che </w:t>
      </w:r>
      <w:r w:rsidRPr="00BB6C07">
        <w:rPr>
          <w:b/>
        </w:rPr>
        <w:t>il gestore intervenga in maniera adeguata e tempestiva nella prevenzione e rimozione dei rischi connessi</w:t>
      </w:r>
      <w:r w:rsidRPr="00DA728A">
        <w:t xml:space="preserve">, in </w:t>
      </w:r>
      <w:r w:rsidR="007C5FE8" w:rsidRPr="00DA728A">
        <w:t>conformità</w:t>
      </w:r>
      <w:r w:rsidRPr="00DA728A">
        <w:t xml:space="preserve"> alle norme in vigore, attraverso le operazioni di</w:t>
      </w:r>
      <w:r>
        <w:t xml:space="preserve"> </w:t>
      </w:r>
      <w:r w:rsidRPr="00DA728A">
        <w:t>messa in sicurezza e bonifica;</w:t>
      </w:r>
    </w:p>
    <w:p w:rsidR="00DA728A" w:rsidRPr="00DA728A" w:rsidRDefault="00DA728A" w:rsidP="00FE52F7">
      <w:pPr>
        <w:spacing w:line="240" w:lineRule="auto"/>
      </w:pPr>
      <w:r w:rsidRPr="00DA728A">
        <w:t xml:space="preserve">6. alcune delle strutture ispezionate presentano </w:t>
      </w:r>
      <w:r w:rsidRPr="008C2B1A">
        <w:rPr>
          <w:b/>
        </w:rPr>
        <w:t>evidenti danneggiamenti dei ferri di armatura (in particolare in area Altoforno e Cokeria)</w:t>
      </w:r>
      <w:r w:rsidRPr="00DA728A">
        <w:t>, e importanti fenomeni</w:t>
      </w:r>
      <w:r>
        <w:t xml:space="preserve"> </w:t>
      </w:r>
      <w:r w:rsidRPr="00DA728A">
        <w:t>corrosivi (impianto di omogeneizzazione materiali - OMO); in termini generali,</w:t>
      </w:r>
      <w:r>
        <w:t xml:space="preserve"> </w:t>
      </w:r>
      <w:r w:rsidRPr="00DA728A">
        <w:t xml:space="preserve">considerato anche il crollo del capannone </w:t>
      </w:r>
      <w:proofErr w:type="spellStart"/>
      <w:r w:rsidRPr="00DA728A">
        <w:t>Tundish</w:t>
      </w:r>
      <w:proofErr w:type="spellEnd"/>
      <w:r w:rsidRPr="00DA728A">
        <w:t>, si ritiene necessario richiedere</w:t>
      </w:r>
      <w:r>
        <w:t xml:space="preserve"> </w:t>
      </w:r>
      <w:r w:rsidRPr="00DA728A">
        <w:t xml:space="preserve">al gestore una </w:t>
      </w:r>
      <w:r w:rsidRPr="008C2B1A">
        <w:rPr>
          <w:b/>
        </w:rPr>
        <w:t>perizia rivolta a valutare la stabilit</w:t>
      </w:r>
      <w:r w:rsidR="007C5FE8" w:rsidRPr="008C2B1A">
        <w:rPr>
          <w:b/>
        </w:rPr>
        <w:t>à</w:t>
      </w:r>
      <w:r w:rsidRPr="00DA728A">
        <w:t xml:space="preserve"> di tutte le strutture presenti nelle</w:t>
      </w:r>
      <w:r>
        <w:t xml:space="preserve"> </w:t>
      </w:r>
      <w:r w:rsidRPr="00DA728A">
        <w:t>aree in dismissione;</w:t>
      </w:r>
    </w:p>
    <w:p w:rsidR="00DA728A" w:rsidRPr="00DA728A" w:rsidRDefault="00DA728A" w:rsidP="00FE52F7">
      <w:pPr>
        <w:spacing w:line="240" w:lineRule="auto"/>
      </w:pPr>
      <w:r w:rsidRPr="00DA728A">
        <w:t xml:space="preserve">7. si ritiene necessario richiedere al gestore una </w:t>
      </w:r>
      <w:r w:rsidRPr="008C2B1A">
        <w:rPr>
          <w:b/>
        </w:rPr>
        <w:t>perizia rivolta ad analizzare i rischi ambientali in relazione ai fondami, residui di materiali, sia di approvvigionamento, che di lavorazione, che di scarto</w:t>
      </w:r>
      <w:r w:rsidRPr="00DA728A">
        <w:t xml:space="preserve">, </w:t>
      </w:r>
      <w:r w:rsidRPr="00DA728A">
        <w:lastRenderedPageBreak/>
        <w:t>eventualmente ancora presenti all'interno del</w:t>
      </w:r>
      <w:r>
        <w:t xml:space="preserve"> </w:t>
      </w:r>
      <w:r w:rsidRPr="00DA728A">
        <w:t xml:space="preserve">perimetro aziendale in qualsiasi </w:t>
      </w:r>
      <w:r w:rsidR="007C5FE8" w:rsidRPr="00DA728A">
        <w:t>modalità</w:t>
      </w:r>
      <w:r w:rsidRPr="00DA728A">
        <w:t xml:space="preserve"> essi siano ad oggi conservati;</w:t>
      </w:r>
    </w:p>
    <w:p w:rsidR="00DA728A" w:rsidRPr="008C2B1A" w:rsidRDefault="00DA728A" w:rsidP="00FE52F7">
      <w:pPr>
        <w:spacing w:line="240" w:lineRule="auto"/>
        <w:rPr>
          <w:b/>
        </w:rPr>
      </w:pPr>
      <w:r w:rsidRPr="00DA728A">
        <w:t>8. in attesa della demolizione o dell</w:t>
      </w:r>
      <w:r w:rsidRPr="00DA728A">
        <w:rPr>
          <w:rFonts w:hint="eastAsia"/>
        </w:rPr>
        <w:t>’</w:t>
      </w:r>
      <w:r w:rsidRPr="00DA728A">
        <w:t>eventuale ripristino degli impianti dismessi il</w:t>
      </w:r>
      <w:r>
        <w:t xml:space="preserve"> </w:t>
      </w:r>
      <w:r w:rsidRPr="00DA728A">
        <w:t xml:space="preserve">gestore deve assicurare il mantenimento di un adeguato </w:t>
      </w:r>
      <w:r w:rsidRPr="008C2B1A">
        <w:rPr>
          <w:b/>
        </w:rPr>
        <w:t>piano di monitoraggio e di</w:t>
      </w:r>
      <w:r w:rsidR="007C5FE8" w:rsidRPr="008C2B1A">
        <w:rPr>
          <w:b/>
        </w:rPr>
        <w:t xml:space="preserve"> </w:t>
      </w:r>
      <w:r w:rsidRPr="008C2B1A">
        <w:rPr>
          <w:b/>
        </w:rPr>
        <w:t>manutenzione degli stessi al fine di prevenire i rischi ambientali e sanitari;</w:t>
      </w:r>
    </w:p>
    <w:p w:rsidR="005D074B" w:rsidRPr="005D074B" w:rsidRDefault="00DA728A" w:rsidP="00FE52F7">
      <w:pPr>
        <w:spacing w:line="240" w:lineRule="auto"/>
      </w:pPr>
      <w:r w:rsidRPr="00DA728A">
        <w:t xml:space="preserve">9. le coperture dell'area </w:t>
      </w:r>
      <w:r w:rsidRPr="00DA728A">
        <w:rPr>
          <w:rFonts w:hint="eastAsia"/>
        </w:rPr>
        <w:t>“</w:t>
      </w:r>
      <w:r w:rsidRPr="00DA728A">
        <w:t>acciaieria</w:t>
      </w:r>
      <w:r w:rsidRPr="00DA728A">
        <w:rPr>
          <w:rFonts w:hint="eastAsia"/>
        </w:rPr>
        <w:t>”</w:t>
      </w:r>
      <w:r w:rsidRPr="00DA728A">
        <w:t xml:space="preserve"> presentano parti danneggiate, con esposizione</w:t>
      </w:r>
      <w:r>
        <w:t xml:space="preserve"> </w:t>
      </w:r>
      <w:r w:rsidRPr="00DA728A">
        <w:t>dei materiali e degli impianti interni alle acque meteoriche.</w:t>
      </w:r>
    </w:p>
    <w:sectPr w:rsidR="005D074B" w:rsidRPr="005D0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3"/>
    <w:rsid w:val="00023810"/>
    <w:rsid w:val="001053CB"/>
    <w:rsid w:val="001D33D1"/>
    <w:rsid w:val="003E1603"/>
    <w:rsid w:val="005D074B"/>
    <w:rsid w:val="006D39BA"/>
    <w:rsid w:val="007C5FE8"/>
    <w:rsid w:val="008C2B1A"/>
    <w:rsid w:val="00A34AFA"/>
    <w:rsid w:val="00AF59CE"/>
    <w:rsid w:val="00BB6C07"/>
    <w:rsid w:val="00C624D3"/>
    <w:rsid w:val="00DA728A"/>
    <w:rsid w:val="00F00926"/>
    <w:rsid w:val="00F32E05"/>
    <w:rsid w:val="00FB2F26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C0B7"/>
  <w15:chartTrackingRefBased/>
  <w15:docId w15:val="{7D216E5E-9CF1-4040-ABF7-5D5098F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bruschi</dc:creator>
  <cp:keywords/>
  <dc:description/>
  <cp:lastModifiedBy>adriano bruschi</cp:lastModifiedBy>
  <cp:revision>5</cp:revision>
  <dcterms:created xsi:type="dcterms:W3CDTF">2019-01-17T08:31:00Z</dcterms:created>
  <dcterms:modified xsi:type="dcterms:W3CDTF">2019-01-17T09:48:00Z</dcterms:modified>
</cp:coreProperties>
</file>