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BA6EA" w14:textId="77777777" w:rsidR="00117FE6" w:rsidRPr="00A218CD" w:rsidRDefault="00117FE6" w:rsidP="00A218CD">
      <w:pPr>
        <w:spacing w:after="120" w:line="257" w:lineRule="auto"/>
        <w:jc w:val="center"/>
      </w:pPr>
      <w:r w:rsidRPr="00A218CD">
        <w:t>Articolo 1</w:t>
      </w:r>
    </w:p>
    <w:p w14:paraId="526F12EF" w14:textId="77777777" w:rsidR="00117FE6" w:rsidRPr="00A218CD" w:rsidRDefault="00117FE6" w:rsidP="00117FE6">
      <w:pPr>
        <w:pStyle w:val="Paragrafoelenco"/>
        <w:spacing w:after="120"/>
      </w:pPr>
      <w:r w:rsidRPr="00A218CD">
        <w:t xml:space="preserve">                                                                          (Finalità)</w:t>
      </w:r>
    </w:p>
    <w:p w14:paraId="0A362FF2" w14:textId="586B0C2D" w:rsidR="00105E14" w:rsidRPr="00A218CD" w:rsidRDefault="00105E14" w:rsidP="00117FE6">
      <w:pPr>
        <w:pStyle w:val="Paragrafoelenco"/>
        <w:numPr>
          <w:ilvl w:val="0"/>
          <w:numId w:val="1"/>
        </w:numPr>
        <w:spacing w:after="120"/>
        <w:jc w:val="both"/>
      </w:pPr>
      <w:r w:rsidRPr="00A218CD">
        <w:t>Per il conseguimento dell’obiettivo d</w:t>
      </w:r>
      <w:r w:rsidR="005E12F8">
        <w:t>i a</w:t>
      </w:r>
      <w:r w:rsidRPr="00A218CD">
        <w:t>l</w:t>
      </w:r>
      <w:r w:rsidR="005E12F8">
        <w:t>meno il</w:t>
      </w:r>
      <w:r w:rsidRPr="00A218CD">
        <w:t xml:space="preserve"> 5</w:t>
      </w:r>
      <w:r w:rsidR="005E12F8">
        <w:t>5</w:t>
      </w:r>
      <w:r w:rsidRPr="00A218CD">
        <w:t xml:space="preserve">% di </w:t>
      </w:r>
      <w:r w:rsidR="00A32A7B" w:rsidRPr="00A218CD">
        <w:t>riduzione delle emissioni di CO</w:t>
      </w:r>
      <w:r w:rsidR="00A32A7B" w:rsidRPr="00A218CD">
        <w:rPr>
          <w:vertAlign w:val="subscript"/>
        </w:rPr>
        <w:t>2</w:t>
      </w:r>
      <w:r w:rsidRPr="00A218CD">
        <w:t xml:space="preserve"> entro il 2030</w:t>
      </w:r>
      <w:r w:rsidR="00117FE6" w:rsidRPr="00A218CD">
        <w:t xml:space="preserve"> è istituito nello stato di previsione della Presidenza del </w:t>
      </w:r>
      <w:proofErr w:type="gramStart"/>
      <w:r w:rsidR="00117FE6" w:rsidRPr="00A218CD">
        <w:t>Consiglio dei Ministri</w:t>
      </w:r>
      <w:proofErr w:type="gramEnd"/>
      <w:r w:rsidR="00117FE6" w:rsidRPr="00A218CD">
        <w:t xml:space="preserve"> un fondo denominato “Fondo per il contrasto ai cambiamenti climatici”, con una dotazione pari a 2 miliardi di euro per l’anno 202</w:t>
      </w:r>
      <w:r w:rsidR="00E80209">
        <w:t>1</w:t>
      </w:r>
      <w:r w:rsidR="00117FE6" w:rsidRPr="00A218CD">
        <w:t xml:space="preserve">, a 2 </w:t>
      </w:r>
      <w:r w:rsidR="00C87D99" w:rsidRPr="00A218CD">
        <w:t>miliardi per l’anno 202</w:t>
      </w:r>
      <w:r w:rsidR="00E80209">
        <w:t xml:space="preserve">2 </w:t>
      </w:r>
      <w:r w:rsidR="00C87D99" w:rsidRPr="00A218CD">
        <w:t xml:space="preserve">e 2 </w:t>
      </w:r>
      <w:r w:rsidR="00117FE6" w:rsidRPr="00A218CD">
        <w:t>miliardi per l’anno 202</w:t>
      </w:r>
      <w:r w:rsidR="00E80209">
        <w:t>3</w:t>
      </w:r>
      <w:r w:rsidRPr="00A218CD">
        <w:t>.</w:t>
      </w:r>
    </w:p>
    <w:p w14:paraId="5BDA1793" w14:textId="77777777" w:rsidR="00117FE6" w:rsidRPr="00A218CD" w:rsidRDefault="00117FE6" w:rsidP="00105E14">
      <w:pPr>
        <w:pStyle w:val="Paragrafoelenco"/>
        <w:numPr>
          <w:ilvl w:val="0"/>
          <w:numId w:val="1"/>
        </w:numPr>
        <w:spacing w:after="120"/>
        <w:jc w:val="both"/>
      </w:pPr>
      <w:r w:rsidRPr="00A218CD">
        <w:t>Il finanziamento di cui al comma 1 è aggiuntivo rispetto a ogni altro finanziamento del Governo inteso allo stesso fine.</w:t>
      </w:r>
    </w:p>
    <w:p w14:paraId="50613D10" w14:textId="4F5E8811" w:rsidR="009B23D0" w:rsidRPr="00A218CD" w:rsidRDefault="00117FE6" w:rsidP="00117FE6">
      <w:pPr>
        <w:pStyle w:val="Paragrafoelenco"/>
        <w:numPr>
          <w:ilvl w:val="0"/>
          <w:numId w:val="1"/>
        </w:numPr>
        <w:spacing w:after="120"/>
        <w:jc w:val="both"/>
      </w:pPr>
      <w:r w:rsidRPr="00A218CD">
        <w:t>Per il conseguimento dell’obiettivo di cui al comma 1 il Governo, entro 30 gi</w:t>
      </w:r>
      <w:r w:rsidR="007162EB" w:rsidRPr="00A218CD">
        <w:t>o</w:t>
      </w:r>
      <w:r w:rsidRPr="00A218CD">
        <w:t>rni dalla data di pubblicazione nella gazzetta Ufficiale della presente le</w:t>
      </w:r>
      <w:r w:rsidR="00105E14" w:rsidRPr="00A218CD">
        <w:t>gge, introduce con Decreto del Presidente della Repubblica la</w:t>
      </w:r>
      <w:r w:rsidRPr="00A218CD">
        <w:t xml:space="preserve"> </w:t>
      </w:r>
      <w:r w:rsidRPr="00A218CD">
        <w:rPr>
          <w:i/>
          <w:iCs/>
        </w:rPr>
        <w:t>carbon tax</w:t>
      </w:r>
      <w:r w:rsidRPr="00A218CD">
        <w:t>,</w:t>
      </w:r>
      <w:r w:rsidR="00105E14" w:rsidRPr="00A218CD">
        <w:t xml:space="preserve"> </w:t>
      </w:r>
      <w:r w:rsidR="009B23D0" w:rsidRPr="00A218CD">
        <w:t>in attuazione degli obiettivi di contenimento della temperatura media globale dell’Accordo di Parigi</w:t>
      </w:r>
      <w:r w:rsidRPr="00A218CD">
        <w:t>.</w:t>
      </w:r>
      <w:r w:rsidR="009B23D0" w:rsidRPr="00A218CD">
        <w:t xml:space="preserve"> La quantificazione della riduzione di CO</w:t>
      </w:r>
      <w:r w:rsidR="009B23D0" w:rsidRPr="00A218CD">
        <w:rPr>
          <w:vertAlign w:val="subscript"/>
        </w:rPr>
        <w:t>2</w:t>
      </w:r>
      <w:r w:rsidR="009B23D0" w:rsidRPr="00A218CD">
        <w:t xml:space="preserve"> derivante dall’introduzione della </w:t>
      </w:r>
      <w:r w:rsidR="009B23D0" w:rsidRPr="00A218CD">
        <w:rPr>
          <w:i/>
          <w:iCs/>
        </w:rPr>
        <w:t>carbon tax</w:t>
      </w:r>
      <w:r w:rsidRPr="00A218CD">
        <w:t xml:space="preserve"> </w:t>
      </w:r>
      <w:r w:rsidR="009B23D0" w:rsidRPr="00A218CD">
        <w:t xml:space="preserve">viene inserita negli </w:t>
      </w:r>
      <w:proofErr w:type="spellStart"/>
      <w:r w:rsidR="009B23D0" w:rsidRPr="00A218CD">
        <w:rPr>
          <w:i/>
          <w:iCs/>
        </w:rPr>
        <w:t>Intended</w:t>
      </w:r>
      <w:proofErr w:type="spellEnd"/>
      <w:r w:rsidR="009B23D0" w:rsidRPr="00A218CD">
        <w:rPr>
          <w:i/>
          <w:iCs/>
        </w:rPr>
        <w:t xml:space="preserve"> </w:t>
      </w:r>
      <w:proofErr w:type="spellStart"/>
      <w:r w:rsidR="009B23D0" w:rsidRPr="00A218CD">
        <w:rPr>
          <w:i/>
          <w:iCs/>
        </w:rPr>
        <w:t>Contribution</w:t>
      </w:r>
      <w:r w:rsidR="004729D5" w:rsidRPr="00A218CD">
        <w:rPr>
          <w:i/>
          <w:iCs/>
        </w:rPr>
        <w:t>s</w:t>
      </w:r>
      <w:proofErr w:type="spellEnd"/>
      <w:r w:rsidR="004729D5" w:rsidRPr="00A218CD">
        <w:rPr>
          <w:i/>
          <w:iCs/>
        </w:rPr>
        <w:t xml:space="preserve"> </w:t>
      </w:r>
      <w:proofErr w:type="spellStart"/>
      <w:r w:rsidR="009B23D0" w:rsidRPr="00A218CD">
        <w:rPr>
          <w:i/>
          <w:iCs/>
        </w:rPr>
        <w:t>Nationally</w:t>
      </w:r>
      <w:proofErr w:type="spellEnd"/>
      <w:r w:rsidR="009B23D0" w:rsidRPr="00A218CD">
        <w:rPr>
          <w:i/>
          <w:iCs/>
        </w:rPr>
        <w:t xml:space="preserve"> </w:t>
      </w:r>
      <w:proofErr w:type="spellStart"/>
      <w:r w:rsidR="009B23D0" w:rsidRPr="00A218CD">
        <w:rPr>
          <w:i/>
          <w:iCs/>
        </w:rPr>
        <w:t>Determined</w:t>
      </w:r>
      <w:proofErr w:type="spellEnd"/>
      <w:r w:rsidR="009B23D0" w:rsidRPr="00A218CD">
        <w:t xml:space="preserve"> (ICND), </w:t>
      </w:r>
      <w:r w:rsidR="004729D5" w:rsidRPr="00A218CD">
        <w:t>quali</w:t>
      </w:r>
      <w:r w:rsidR="009B23D0" w:rsidRPr="00A218CD">
        <w:t xml:space="preserve"> previst</w:t>
      </w:r>
      <w:r w:rsidR="004729D5" w:rsidRPr="00A218CD">
        <w:t>i</w:t>
      </w:r>
      <w:r w:rsidR="009B23D0" w:rsidRPr="00A218CD">
        <w:t xml:space="preserve"> dalla ratifica dell’Accordo di Parigi (22 aprile 2016).</w:t>
      </w:r>
    </w:p>
    <w:p w14:paraId="58C7593D" w14:textId="39E3B9E1" w:rsidR="00117FE6" w:rsidRPr="00A218CD" w:rsidRDefault="00117FE6" w:rsidP="00117FE6">
      <w:pPr>
        <w:pStyle w:val="Paragrafoelenco"/>
        <w:numPr>
          <w:ilvl w:val="0"/>
          <w:numId w:val="1"/>
        </w:numPr>
        <w:spacing w:after="120"/>
        <w:jc w:val="both"/>
      </w:pPr>
      <w:r w:rsidRPr="00A218CD">
        <w:t>Con decreto attuativo</w:t>
      </w:r>
      <w:r w:rsidR="004729D5" w:rsidRPr="00A218CD">
        <w:t xml:space="preserve"> da emanare contestualmente all’approvazione della legge di stabilità 202</w:t>
      </w:r>
      <w:r w:rsidR="00AD38D7">
        <w:t>1</w:t>
      </w:r>
      <w:r w:rsidR="004729D5" w:rsidRPr="00A218CD">
        <w:t>-202</w:t>
      </w:r>
      <w:r w:rsidR="00AD38D7">
        <w:t>3</w:t>
      </w:r>
      <w:r w:rsidRPr="00A218CD">
        <w:t>, il Governo abolisce</w:t>
      </w:r>
      <w:r w:rsidR="004729D5" w:rsidRPr="00A218CD">
        <w:t xml:space="preserve"> </w:t>
      </w:r>
      <w:r w:rsidRPr="00A218CD">
        <w:t xml:space="preserve">ogni forma diretta o indiretta di finanziamento ai combustibili fossili e agli Enti e alle Società che gestiscono combustibili fossili, inclusa la “capacità di generazione” di energia da ogni combustibile fossile. </w:t>
      </w:r>
    </w:p>
    <w:p w14:paraId="72B75625" w14:textId="2E92E0C2" w:rsidR="00117FE6" w:rsidRPr="00A218CD" w:rsidRDefault="00117FE6" w:rsidP="00117FE6">
      <w:pPr>
        <w:pStyle w:val="Paragrafoelenco"/>
        <w:numPr>
          <w:ilvl w:val="0"/>
          <w:numId w:val="1"/>
        </w:numPr>
        <w:spacing w:after="120"/>
        <w:jc w:val="both"/>
      </w:pPr>
      <w:r w:rsidRPr="00A218CD">
        <w:t>Le risorse rese disponibili dai provvedimenti di cui a</w:t>
      </w:r>
      <w:r w:rsidR="00E80209">
        <w:t>i</w:t>
      </w:r>
      <w:r w:rsidRPr="00A218CD">
        <w:t xml:space="preserve"> comm</w:t>
      </w:r>
      <w:r w:rsidR="00E80209">
        <w:t>i 3. e</w:t>
      </w:r>
      <w:r w:rsidR="00105E14" w:rsidRPr="00A218CD">
        <w:t xml:space="preserve"> </w:t>
      </w:r>
      <w:r w:rsidR="00E80209">
        <w:t>4.</w:t>
      </w:r>
      <w:r w:rsidRPr="00A218CD">
        <w:t xml:space="preserve"> sono devolute al finanziamento </w:t>
      </w:r>
      <w:r w:rsidR="001C4353">
        <w:t xml:space="preserve">del “Fondo” </w:t>
      </w:r>
      <w:r w:rsidRPr="00A218CD">
        <w:t>di cui al comma 1.</w:t>
      </w:r>
    </w:p>
    <w:p w14:paraId="7E70B33D" w14:textId="77777777" w:rsidR="00117FE6" w:rsidRPr="00A218CD" w:rsidRDefault="00105E14" w:rsidP="00117FE6">
      <w:pPr>
        <w:pStyle w:val="Paragrafoelenco"/>
        <w:numPr>
          <w:ilvl w:val="0"/>
          <w:numId w:val="1"/>
        </w:numPr>
        <w:spacing w:after="120"/>
        <w:jc w:val="both"/>
      </w:pPr>
      <w:r w:rsidRPr="00A218CD">
        <w:t>Annualmente il Governo presenta al Parlamento una relazione sul</w:t>
      </w:r>
      <w:r w:rsidR="00A64610" w:rsidRPr="00A218CD">
        <w:t>lo stato di attuazione della presente legge.</w:t>
      </w:r>
    </w:p>
    <w:p w14:paraId="44991748" w14:textId="77777777" w:rsidR="00117FE6" w:rsidRPr="00A218CD" w:rsidRDefault="00117FE6" w:rsidP="00117FE6">
      <w:pPr>
        <w:spacing w:after="120"/>
        <w:ind w:left="3540" w:firstLine="708"/>
        <w:jc w:val="both"/>
      </w:pPr>
    </w:p>
    <w:p w14:paraId="401F0331" w14:textId="77777777" w:rsidR="00117FE6" w:rsidRPr="00A218CD" w:rsidRDefault="00117FE6" w:rsidP="00117FE6">
      <w:pPr>
        <w:spacing w:after="120"/>
        <w:ind w:left="3540" w:firstLine="708"/>
        <w:jc w:val="both"/>
      </w:pPr>
      <w:r w:rsidRPr="00A218CD">
        <w:t>Articolo 2.</w:t>
      </w:r>
    </w:p>
    <w:p w14:paraId="00CA4712" w14:textId="77777777" w:rsidR="00117FE6" w:rsidRPr="00A218CD" w:rsidRDefault="00117FE6" w:rsidP="00117FE6">
      <w:pPr>
        <w:spacing w:after="120"/>
        <w:ind w:left="2124" w:firstLine="708"/>
        <w:jc w:val="both"/>
      </w:pPr>
      <w:r w:rsidRPr="00A218CD">
        <w:t>(Contrasto ai cambiamenti climatici)</w:t>
      </w:r>
    </w:p>
    <w:p w14:paraId="6B152FF7" w14:textId="7E1A7743" w:rsidR="00117FE6" w:rsidRPr="00A218CD" w:rsidRDefault="00117FE6" w:rsidP="00117FE6">
      <w:pPr>
        <w:pStyle w:val="Paragrafoelenco"/>
        <w:numPr>
          <w:ilvl w:val="0"/>
          <w:numId w:val="2"/>
        </w:numPr>
        <w:spacing w:after="120"/>
        <w:jc w:val="both"/>
      </w:pPr>
      <w:r w:rsidRPr="00A218CD">
        <w:t>Coerentemente con la drammatica accelerazione dei cambiamenti climatici – segnatamente con i picchi registrati negli ultimi anni nei dati di scioglimento (fusione) e frattura dei ghiacci delle calotte polari; con gli obiettivi di riduzione delle emissioni di CO</w:t>
      </w:r>
      <w:r w:rsidRPr="00A218CD">
        <w:rPr>
          <w:vertAlign w:val="subscript"/>
        </w:rPr>
        <w:t>2</w:t>
      </w:r>
      <w:r w:rsidRPr="00A218CD">
        <w:t xml:space="preserve"> al 2050 </w:t>
      </w:r>
      <w:r w:rsidR="00A32A7B" w:rsidRPr="00A218CD">
        <w:t>propos</w:t>
      </w:r>
      <w:r w:rsidRPr="00A218CD">
        <w:t xml:space="preserve">ti </w:t>
      </w:r>
      <w:r w:rsidR="00A32A7B" w:rsidRPr="00A218CD">
        <w:t xml:space="preserve">per </w:t>
      </w:r>
      <w:r w:rsidRPr="00A218CD">
        <w:t>la UE e con l’obiettivo di cui all’articolo 1, il Governo inserisce nel Piano Nazionale Integrato Energia e Clima e nei suoi programmi e impegni di politica estera l’obiettivo di pervenire a un “</w:t>
      </w:r>
      <w:r w:rsidR="00FB5EF5" w:rsidRPr="00A218CD">
        <w:t>T</w:t>
      </w:r>
      <w:r w:rsidRPr="00A218CD">
        <w:t>rattato mondiale di non proliferazione dei combustibili fossili”.</w:t>
      </w:r>
    </w:p>
    <w:p w14:paraId="26DDF9F0" w14:textId="359421C6" w:rsidR="00117FE6" w:rsidRPr="00A218CD" w:rsidRDefault="00A64610" w:rsidP="00117FE6">
      <w:pPr>
        <w:pStyle w:val="Paragrafoelenco"/>
        <w:numPr>
          <w:ilvl w:val="0"/>
          <w:numId w:val="2"/>
        </w:numPr>
        <w:spacing w:after="120"/>
        <w:jc w:val="both"/>
      </w:pPr>
      <w:r w:rsidRPr="00A218CD">
        <w:t>Programmi e impegni</w:t>
      </w:r>
      <w:r w:rsidR="00117FE6" w:rsidRPr="00A218CD">
        <w:t xml:space="preserve"> di cui al comma 1 avranno come interlocutor</w:t>
      </w:r>
      <w:r w:rsidR="005E12F8">
        <w:t>i</w:t>
      </w:r>
      <w:r w:rsidR="00117FE6" w:rsidRPr="00A218CD">
        <w:t xml:space="preserve"> necessari e prioritari</w:t>
      </w:r>
      <w:bookmarkStart w:id="0" w:name="_GoBack"/>
      <w:bookmarkEnd w:id="0"/>
      <w:r w:rsidR="00117FE6" w:rsidRPr="00A218CD">
        <w:t xml:space="preserve"> la Commissione UE e il Parlamento della UE.</w:t>
      </w:r>
    </w:p>
    <w:p w14:paraId="2CCA3E16" w14:textId="089620DB" w:rsidR="00117FE6" w:rsidRPr="00A218CD" w:rsidRDefault="00A64610" w:rsidP="00117FE6">
      <w:pPr>
        <w:pStyle w:val="Paragrafoelenco"/>
        <w:numPr>
          <w:ilvl w:val="0"/>
          <w:numId w:val="2"/>
        </w:numPr>
        <w:spacing w:after="120"/>
        <w:jc w:val="both"/>
      </w:pPr>
      <w:r w:rsidRPr="00A218CD">
        <w:t>Il Presidente</w:t>
      </w:r>
      <w:r w:rsidR="00117FE6" w:rsidRPr="00A218CD">
        <w:t xml:space="preserve"> del Consiglio e il Ministero degli Affari Esteri, d’intesa con il M</w:t>
      </w:r>
      <w:r w:rsidRPr="00A218CD">
        <w:t>inistro dell’economia, istituiscono</w:t>
      </w:r>
      <w:r w:rsidR="00117FE6" w:rsidRPr="00A218CD">
        <w:t xml:space="preserve"> un’apposita voce dei loro rispettivi bilanci per sostenere le azioni derivanti dai commi 1 e 2</w:t>
      </w:r>
      <w:r w:rsidR="00E80209">
        <w:t xml:space="preserve"> del presente articolo</w:t>
      </w:r>
      <w:r w:rsidR="00117FE6" w:rsidRPr="00A218CD">
        <w:t xml:space="preserve">. </w:t>
      </w:r>
    </w:p>
    <w:p w14:paraId="65BC99EC" w14:textId="77777777" w:rsidR="00117FE6" w:rsidRPr="00A218CD" w:rsidRDefault="00117FE6" w:rsidP="00A218CD">
      <w:pPr>
        <w:spacing w:after="120" w:line="257" w:lineRule="auto"/>
        <w:jc w:val="center"/>
      </w:pPr>
      <w:r w:rsidRPr="00A218CD">
        <w:t>Articolo 3.</w:t>
      </w:r>
    </w:p>
    <w:p w14:paraId="0F69DAF7" w14:textId="77777777" w:rsidR="00117FE6" w:rsidRPr="00A218CD" w:rsidRDefault="00117FE6" w:rsidP="00117FE6">
      <w:pPr>
        <w:spacing w:after="120"/>
        <w:jc w:val="center"/>
      </w:pPr>
      <w:r w:rsidRPr="00A218CD">
        <w:t>(Educazione ambientale)</w:t>
      </w:r>
    </w:p>
    <w:p w14:paraId="6B01DC3E" w14:textId="3AFC9FB6" w:rsidR="00117FE6" w:rsidRPr="00A218CD" w:rsidRDefault="00117FE6" w:rsidP="00117FE6">
      <w:pPr>
        <w:pStyle w:val="Paragrafoelenco"/>
        <w:numPr>
          <w:ilvl w:val="0"/>
          <w:numId w:val="3"/>
        </w:numPr>
        <w:spacing w:after="120"/>
        <w:jc w:val="both"/>
      </w:pPr>
      <w:r w:rsidRPr="00A218CD">
        <w:t xml:space="preserve">Il Ministro della Pubblica Istruzione e della Ricerca propone, nell’ambito dell’autonomia scolastica, programmi specifici per la scuola dell’obbligo e per le scuole medie superiori che trattino e approfondiscano il tema del cambiamento climatico, sia gli aspetti scientifici che quelli economici e </w:t>
      </w:r>
      <w:proofErr w:type="gramStart"/>
      <w:r w:rsidRPr="00A218CD">
        <w:t>socio-culturali</w:t>
      </w:r>
      <w:proofErr w:type="gramEnd"/>
      <w:r w:rsidRPr="00A218CD">
        <w:t xml:space="preserve">, e le strategie da attuare per la “mitigazione” e l’“adattamento”. </w:t>
      </w:r>
      <w:r w:rsidR="00D45C55">
        <w:rPr>
          <w:rFonts w:ascii="Times" w:hAnsi="Times" w:cs="Times"/>
          <w:color w:val="000000"/>
          <w:sz w:val="27"/>
          <w:szCs w:val="27"/>
          <w:shd w:val="clear" w:color="auto" w:fill="FFFFFF"/>
        </w:rPr>
        <w:t> </w:t>
      </w:r>
      <w:r w:rsidR="00D45C55" w:rsidRPr="00F60629">
        <w:rPr>
          <w:rFonts w:cstheme="minorHAnsi"/>
          <w:color w:val="000000" w:themeColor="text1"/>
          <w:shd w:val="clear" w:color="auto" w:fill="FFFFFF"/>
        </w:rPr>
        <w:t>Il Ministero s'impegna inoltre a rivedere gli attuali Settori Scientifici Disciplinari e relativi settori concorsuali, per consentire il riconoscimento di campi di ricerca transdisciplinari in cui la ricerca ambientale fa da sfondo a ricerche nel campo delle scienze umane e sociali, sul modello, consolidato a livello internazionale, delle "</w:t>
      </w:r>
      <w:proofErr w:type="spellStart"/>
      <w:r w:rsidR="00D45C55" w:rsidRPr="00EF67BB">
        <w:rPr>
          <w:rFonts w:cstheme="minorHAnsi"/>
          <w:i/>
          <w:iCs/>
          <w:color w:val="000000" w:themeColor="text1"/>
          <w:shd w:val="clear" w:color="auto" w:fill="FFFFFF"/>
        </w:rPr>
        <w:t>environmental</w:t>
      </w:r>
      <w:proofErr w:type="spellEnd"/>
      <w:r w:rsidR="00D45C55" w:rsidRPr="00EF67BB">
        <w:rPr>
          <w:rFonts w:cstheme="minorHAnsi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="00D45C55" w:rsidRPr="00EF67BB">
        <w:rPr>
          <w:rFonts w:cstheme="minorHAnsi"/>
          <w:i/>
          <w:iCs/>
          <w:color w:val="000000" w:themeColor="text1"/>
          <w:shd w:val="clear" w:color="auto" w:fill="FFFFFF"/>
        </w:rPr>
        <w:t>humanities</w:t>
      </w:r>
      <w:proofErr w:type="spellEnd"/>
      <w:r w:rsidR="00D45C55" w:rsidRPr="00F60629">
        <w:rPr>
          <w:rFonts w:cstheme="minorHAnsi"/>
          <w:color w:val="000000" w:themeColor="text1"/>
          <w:shd w:val="clear" w:color="auto" w:fill="FFFFFF"/>
        </w:rPr>
        <w:t xml:space="preserve">". </w:t>
      </w:r>
      <w:r w:rsidRPr="00A218CD">
        <w:t>Su tal</w:t>
      </w:r>
      <w:r w:rsidR="00D45C55">
        <w:t>i</w:t>
      </w:r>
      <w:r w:rsidRPr="00A218CD">
        <w:t xml:space="preserve"> tem</w:t>
      </w:r>
      <w:r w:rsidR="00D45C55">
        <w:t>i</w:t>
      </w:r>
      <w:r w:rsidRPr="00A218CD">
        <w:t xml:space="preserve">, e sui </w:t>
      </w:r>
      <w:r w:rsidR="00D45C55">
        <w:t>loro</w:t>
      </w:r>
      <w:r w:rsidRPr="00A218CD">
        <w:t xml:space="preserve"> aspetti, istituisce nel suo </w:t>
      </w:r>
      <w:r w:rsidRPr="00A218CD">
        <w:lastRenderedPageBreak/>
        <w:t xml:space="preserve">bilancio, d’intesa con il Ministro dell’Economia, un fondo a disposizione dei progetti scolastici che ad esso si riferiscano; prevede un apposito fondo per finanziare ricerche </w:t>
      </w:r>
      <w:r w:rsidR="00D45C55" w:rsidRPr="00F60629">
        <w:rPr>
          <w:color w:val="000000" w:themeColor="text1"/>
        </w:rPr>
        <w:t>transdisciplinari</w:t>
      </w:r>
      <w:r w:rsidR="00D45C55">
        <w:t xml:space="preserve"> </w:t>
      </w:r>
      <w:r w:rsidRPr="00A218CD">
        <w:t xml:space="preserve">eseguite dalle Università italiane, dal Consiglio Nazionale delle Ricerche, dagli Istituti pubblici e dagli Enti di ricerca preposti. </w:t>
      </w:r>
    </w:p>
    <w:p w14:paraId="416B1E4D" w14:textId="22A47DEB" w:rsidR="00117FE6" w:rsidRPr="00A218CD" w:rsidRDefault="00117FE6" w:rsidP="00117FE6">
      <w:pPr>
        <w:pStyle w:val="Paragrafoelenco"/>
        <w:numPr>
          <w:ilvl w:val="0"/>
          <w:numId w:val="3"/>
        </w:numPr>
        <w:spacing w:after="120"/>
        <w:jc w:val="both"/>
      </w:pPr>
      <w:r w:rsidRPr="00A218CD">
        <w:t>Il Ministro per l’Ambiente indirizza, coordina e rafforza una rete regionale di agenzie devoluta all’educazione dei cittadini in materia di cambiamenti climatici, dei loro diversi aspetti, delle loro conseguenze e del come prepararsi e far fronte a queste ultime.</w:t>
      </w:r>
    </w:p>
    <w:p w14:paraId="1B7F726C" w14:textId="77777777" w:rsidR="00A218CD" w:rsidRPr="00A218CD" w:rsidRDefault="00A218CD" w:rsidP="00A218CD">
      <w:pPr>
        <w:spacing w:after="120"/>
        <w:jc w:val="both"/>
      </w:pPr>
    </w:p>
    <w:p w14:paraId="6387DE6D" w14:textId="7663B81B" w:rsidR="00A64610" w:rsidRPr="00A218CD" w:rsidRDefault="00A64610" w:rsidP="00A218CD">
      <w:pPr>
        <w:pStyle w:val="Paragrafoelenco"/>
        <w:spacing w:after="120" w:line="257" w:lineRule="auto"/>
        <w:jc w:val="center"/>
      </w:pPr>
      <w:r w:rsidRPr="00A218CD">
        <w:t>Articolo 4</w:t>
      </w:r>
    </w:p>
    <w:p w14:paraId="6E6CE505" w14:textId="77777777" w:rsidR="00535EDB" w:rsidRPr="00A218CD" w:rsidRDefault="00C87D99" w:rsidP="00C87D99">
      <w:pPr>
        <w:jc w:val="center"/>
      </w:pPr>
      <w:r w:rsidRPr="00A218CD">
        <w:t xml:space="preserve">      (Copertura finanziaria)</w:t>
      </w:r>
    </w:p>
    <w:p w14:paraId="58112F0E" w14:textId="763FF0EC" w:rsidR="007162EB" w:rsidRPr="00A218CD" w:rsidRDefault="00C87D99" w:rsidP="00C87D99">
      <w:pPr>
        <w:pStyle w:val="Paragrafoelenco"/>
        <w:numPr>
          <w:ilvl w:val="0"/>
          <w:numId w:val="4"/>
        </w:numPr>
        <w:jc w:val="both"/>
      </w:pPr>
      <w:r w:rsidRPr="00A218CD">
        <w:t>Per far fronte agli oneri derivanti dall’attuazione della presente legge, valutati in 2 miliardi di euro a decorrere dall’anno 202</w:t>
      </w:r>
      <w:r w:rsidR="00E80209">
        <w:t>1</w:t>
      </w:r>
      <w:r w:rsidR="009D44E6">
        <w:t>,</w:t>
      </w:r>
      <w:r w:rsidRPr="00A218CD">
        <w:t xml:space="preserve"> </w:t>
      </w:r>
      <w:r w:rsidR="007162EB" w:rsidRPr="00A218CD">
        <w:t xml:space="preserve">si fa ricorso alle risorse rese disponibili dall’attuazione del Decreto di cui al comma </w:t>
      </w:r>
      <w:r w:rsidR="00E80209">
        <w:t>4</w:t>
      </w:r>
      <w:r w:rsidR="007162EB" w:rsidRPr="00A218CD">
        <w:t>.</w:t>
      </w:r>
      <w:r w:rsidR="00A218CD" w:rsidRPr="00A218CD">
        <w:t xml:space="preserve"> dell’</w:t>
      </w:r>
      <w:r w:rsidR="007162EB" w:rsidRPr="00A218CD">
        <w:t>articolo</w:t>
      </w:r>
      <w:r w:rsidR="00A218CD" w:rsidRPr="00A218CD">
        <w:t xml:space="preserve"> </w:t>
      </w:r>
      <w:r w:rsidR="007162EB" w:rsidRPr="00A218CD">
        <w:t xml:space="preserve">1 della presente legge derivanti dalla soppressione di ogni forma di finanziamento diretta o indiretta ai combustibili fossili e alle società che li gestiscono. </w:t>
      </w:r>
      <w:r w:rsidR="001C4353">
        <w:t>Allo stesso fine sono de</w:t>
      </w:r>
      <w:r w:rsidR="005620F4">
        <w:t>stina</w:t>
      </w:r>
      <w:r w:rsidR="001C4353">
        <w:t xml:space="preserve">te le risorse provenienti dall’attuazione della </w:t>
      </w:r>
      <w:r w:rsidR="001C4353" w:rsidRPr="009D44E6">
        <w:rPr>
          <w:i/>
          <w:iCs/>
        </w:rPr>
        <w:t>carbon tax</w:t>
      </w:r>
      <w:r w:rsidR="001C4353">
        <w:t xml:space="preserve">, di cui al comma 3. </w:t>
      </w:r>
      <w:r w:rsidR="009D44E6">
        <w:t>d</w:t>
      </w:r>
      <w:r w:rsidR="001C4353">
        <w:t>ell’a</w:t>
      </w:r>
      <w:r w:rsidR="009D44E6">
        <w:t>rt.1.</w:t>
      </w:r>
      <w:r w:rsidR="001C4353">
        <w:t xml:space="preserve"> </w:t>
      </w:r>
    </w:p>
    <w:p w14:paraId="629AE075" w14:textId="2174C030" w:rsidR="00C87D99" w:rsidRDefault="007162EB" w:rsidP="00C87D99">
      <w:pPr>
        <w:pStyle w:val="Paragrafoelenco"/>
        <w:numPr>
          <w:ilvl w:val="0"/>
          <w:numId w:val="4"/>
        </w:numPr>
        <w:jc w:val="both"/>
      </w:pPr>
      <w:r w:rsidRPr="00A218CD">
        <w:t>C</w:t>
      </w:r>
      <w:r w:rsidR="00C87D99" w:rsidRPr="00A218CD">
        <w:t xml:space="preserve">on decreto del Ministro dell’economia, sentito il direttore generale dell’Agenzia delle dogane, è disposta l’armonizzazione dell’aliquota dell’accisa sui carburanti di cui al decreto legislativo 26 ottobre 1995, n. 504, e successive modificazioni, in misura tale da </w:t>
      </w:r>
      <w:r w:rsidR="00A32A7B" w:rsidRPr="00A218CD">
        <w:t>costituire</w:t>
      </w:r>
      <w:r w:rsidR="005D3E5D" w:rsidRPr="00A218CD">
        <w:t xml:space="preserve"> in aggiunta alle entrate previste dal comma </w:t>
      </w:r>
      <w:r w:rsidR="00A218CD" w:rsidRPr="00A218CD">
        <w:t xml:space="preserve">1. </w:t>
      </w:r>
      <w:r w:rsidR="00E80209">
        <w:t>d</w:t>
      </w:r>
      <w:r w:rsidR="00A218CD" w:rsidRPr="00A218CD">
        <w:t>el</w:t>
      </w:r>
      <w:r w:rsidR="00E80209">
        <w:t xml:space="preserve"> presente </w:t>
      </w:r>
      <w:r w:rsidR="00A218CD" w:rsidRPr="00A218CD">
        <w:t>articolo</w:t>
      </w:r>
      <w:r w:rsidR="00A32A7B" w:rsidRPr="00A218CD">
        <w:t>,</w:t>
      </w:r>
      <w:r w:rsidR="005D3E5D" w:rsidRPr="00A218CD">
        <w:t xml:space="preserve"> e in ogni caso</w:t>
      </w:r>
      <w:r w:rsidR="00A32A7B" w:rsidRPr="00A218CD">
        <w:t>,</w:t>
      </w:r>
      <w:r w:rsidR="00C87D99" w:rsidRPr="00A218CD">
        <w:t xml:space="preserve"> </w:t>
      </w:r>
      <w:r w:rsidR="00A32A7B" w:rsidRPr="00A218CD">
        <w:t xml:space="preserve">la dotazione annua prevista per il “Fondo” </w:t>
      </w:r>
      <w:r w:rsidR="00C87D99" w:rsidRPr="00A218CD">
        <w:t>di cui all’articolo 1.</w:t>
      </w:r>
    </w:p>
    <w:p w14:paraId="16FDA691" w14:textId="39F0C67F" w:rsidR="007A0CF3" w:rsidRDefault="007A0CF3" w:rsidP="007A0CF3">
      <w:pPr>
        <w:ind w:left="360"/>
        <w:jc w:val="both"/>
      </w:pPr>
    </w:p>
    <w:p w14:paraId="1D8FB2F3" w14:textId="105BBA91" w:rsidR="007A0CF3" w:rsidRPr="002A2DF4" w:rsidRDefault="007A0CF3" w:rsidP="007A0CF3">
      <w:pPr>
        <w:spacing w:after="120"/>
        <w:ind w:left="284"/>
        <w:jc w:val="both"/>
        <w:rPr>
          <w:rFonts w:ascii="Times New Roman" w:hAnsi="Times New Roman" w:cs="Times New Roman"/>
          <w:bCs/>
          <w:i/>
        </w:rPr>
      </w:pPr>
      <w:r w:rsidRPr="002A2DF4">
        <w:rPr>
          <w:rFonts w:ascii="Times New Roman" w:hAnsi="Times New Roman" w:cs="Times New Roman"/>
          <w:bCs/>
        </w:rPr>
        <w:t>Massimo Scalia</w:t>
      </w:r>
      <w:r w:rsidRPr="002A2DF4">
        <w:rPr>
          <w:rFonts w:ascii="Times New Roman" w:hAnsi="Times New Roman" w:cs="Times New Roman"/>
          <w:bCs/>
        </w:rPr>
        <w:t xml:space="preserve">, </w:t>
      </w:r>
      <w:r w:rsidRPr="002A2DF4">
        <w:rPr>
          <w:rFonts w:ascii="Times New Roman" w:hAnsi="Times New Roman" w:cs="Times New Roman"/>
          <w:bCs/>
        </w:rPr>
        <w:t>Daniela Padoan</w:t>
      </w:r>
      <w:r w:rsidRPr="002A2DF4">
        <w:rPr>
          <w:rFonts w:ascii="Times New Roman" w:hAnsi="Times New Roman" w:cs="Times New Roman"/>
          <w:bCs/>
          <w:iCs/>
        </w:rPr>
        <w:t>,</w:t>
      </w:r>
      <w:r w:rsidRPr="002A2DF4">
        <w:rPr>
          <w:rFonts w:ascii="Times New Roman" w:hAnsi="Times New Roman" w:cs="Times New Roman"/>
          <w:bCs/>
        </w:rPr>
        <w:t xml:space="preserve"> Mario </w:t>
      </w:r>
      <w:r w:rsidRPr="002A2DF4">
        <w:rPr>
          <w:rFonts w:ascii="Times New Roman" w:hAnsi="Times New Roman" w:cs="Times New Roman"/>
          <w:bCs/>
          <w:iCs/>
        </w:rPr>
        <w:t>Agostinelli</w:t>
      </w:r>
      <w:r w:rsidRPr="002A2DF4">
        <w:rPr>
          <w:rFonts w:ascii="Times New Roman" w:hAnsi="Times New Roman" w:cs="Times New Roman"/>
          <w:bCs/>
          <w:iCs/>
        </w:rPr>
        <w:t xml:space="preserve">, </w:t>
      </w:r>
      <w:r w:rsidRPr="002A2DF4">
        <w:rPr>
          <w:rFonts w:ascii="Times New Roman" w:hAnsi="Times New Roman" w:cs="Times New Roman"/>
          <w:bCs/>
          <w:iCs/>
        </w:rPr>
        <w:t>Vanessa</w:t>
      </w:r>
      <w:r w:rsidRPr="002A2DF4">
        <w:rPr>
          <w:rFonts w:ascii="Times New Roman" w:hAnsi="Times New Roman" w:cs="Times New Roman"/>
          <w:bCs/>
        </w:rPr>
        <w:t xml:space="preserve"> </w:t>
      </w:r>
      <w:proofErr w:type="spellStart"/>
      <w:r w:rsidRPr="002A2DF4">
        <w:rPr>
          <w:rFonts w:ascii="Times New Roman" w:hAnsi="Times New Roman" w:cs="Times New Roman"/>
          <w:bCs/>
        </w:rPr>
        <w:t>Pallucchi</w:t>
      </w:r>
      <w:proofErr w:type="spellEnd"/>
      <w:r w:rsidRPr="002A2DF4">
        <w:rPr>
          <w:rFonts w:ascii="Times New Roman" w:hAnsi="Times New Roman" w:cs="Times New Roman"/>
          <w:bCs/>
        </w:rPr>
        <w:t>,</w:t>
      </w:r>
      <w:r w:rsidRPr="002A2DF4">
        <w:rPr>
          <w:rFonts w:ascii="Times New Roman" w:hAnsi="Times New Roman" w:cs="Times New Roman"/>
          <w:bCs/>
        </w:rPr>
        <w:t xml:space="preserve"> Enrico </w:t>
      </w:r>
      <w:proofErr w:type="spellStart"/>
      <w:r w:rsidRPr="002A2DF4">
        <w:rPr>
          <w:rFonts w:ascii="Times New Roman" w:hAnsi="Times New Roman" w:cs="Times New Roman"/>
          <w:bCs/>
        </w:rPr>
        <w:t>Vicenti</w:t>
      </w:r>
      <w:proofErr w:type="spellEnd"/>
      <w:r w:rsidRPr="002A2DF4">
        <w:rPr>
          <w:rFonts w:ascii="Times New Roman" w:hAnsi="Times New Roman" w:cs="Times New Roman"/>
          <w:bCs/>
          <w:iCs/>
        </w:rPr>
        <w:t>,</w:t>
      </w:r>
      <w:r w:rsidRPr="002A2DF4">
        <w:rPr>
          <w:rFonts w:ascii="Times New Roman" w:hAnsi="Times New Roman" w:cs="Times New Roman"/>
          <w:bCs/>
        </w:rPr>
        <w:t xml:space="preserve"> Ermete Realacci</w:t>
      </w:r>
      <w:r w:rsidRPr="002A2DF4">
        <w:rPr>
          <w:rFonts w:ascii="Times New Roman" w:hAnsi="Times New Roman" w:cs="Times New Roman"/>
          <w:bCs/>
          <w:iCs/>
        </w:rPr>
        <w:t>,</w:t>
      </w:r>
      <w:r w:rsidRPr="002A2DF4">
        <w:rPr>
          <w:rFonts w:ascii="Times New Roman" w:hAnsi="Times New Roman" w:cs="Times New Roman"/>
          <w:bCs/>
        </w:rPr>
        <w:t xml:space="preserve"> Roberta </w:t>
      </w:r>
      <w:proofErr w:type="spellStart"/>
      <w:r w:rsidRPr="002A2DF4">
        <w:rPr>
          <w:rFonts w:ascii="Times New Roman" w:hAnsi="Times New Roman" w:cs="Times New Roman"/>
          <w:bCs/>
        </w:rPr>
        <w:t>Cafarotti</w:t>
      </w:r>
      <w:proofErr w:type="spellEnd"/>
      <w:r w:rsidRPr="002A2DF4">
        <w:rPr>
          <w:rFonts w:ascii="Times New Roman" w:hAnsi="Times New Roman" w:cs="Times New Roman"/>
          <w:bCs/>
          <w:iCs/>
        </w:rPr>
        <w:t>,</w:t>
      </w:r>
      <w:r w:rsidRPr="002A2DF4">
        <w:rPr>
          <w:rFonts w:ascii="Times New Roman" w:hAnsi="Times New Roman" w:cs="Times New Roman"/>
          <w:bCs/>
          <w:iCs/>
        </w:rPr>
        <w:t xml:space="preserve"> </w:t>
      </w:r>
      <w:r w:rsidRPr="002A2DF4">
        <w:rPr>
          <w:rFonts w:ascii="Times New Roman" w:hAnsi="Times New Roman" w:cs="Times New Roman"/>
          <w:bCs/>
        </w:rPr>
        <w:t xml:space="preserve">Mariagrazia </w:t>
      </w:r>
      <w:proofErr w:type="spellStart"/>
      <w:r w:rsidRPr="002A2DF4">
        <w:rPr>
          <w:rFonts w:ascii="Times New Roman" w:hAnsi="Times New Roman" w:cs="Times New Roman"/>
          <w:bCs/>
        </w:rPr>
        <w:t>Midulla</w:t>
      </w:r>
      <w:proofErr w:type="spellEnd"/>
      <w:r w:rsidRPr="002A2DF4">
        <w:rPr>
          <w:rFonts w:ascii="Times New Roman" w:hAnsi="Times New Roman" w:cs="Times New Roman"/>
          <w:bCs/>
          <w:iCs/>
        </w:rPr>
        <w:t>,</w:t>
      </w:r>
      <w:r w:rsidRPr="002A2DF4">
        <w:rPr>
          <w:rFonts w:ascii="Times New Roman" w:hAnsi="Times New Roman" w:cs="Times New Roman"/>
          <w:bCs/>
          <w:iCs/>
        </w:rPr>
        <w:t xml:space="preserve"> </w:t>
      </w:r>
      <w:r w:rsidRPr="002A2DF4">
        <w:rPr>
          <w:rFonts w:ascii="Times New Roman" w:hAnsi="Times New Roman" w:cs="Times New Roman"/>
          <w:bCs/>
        </w:rPr>
        <w:t>Enzo Naso</w:t>
      </w:r>
      <w:r w:rsidRPr="002A2DF4">
        <w:rPr>
          <w:rFonts w:ascii="Times New Roman" w:hAnsi="Times New Roman" w:cs="Times New Roman"/>
          <w:bCs/>
        </w:rPr>
        <w:t>,</w:t>
      </w:r>
      <w:r w:rsidRPr="002A2DF4">
        <w:rPr>
          <w:rFonts w:ascii="Times New Roman" w:hAnsi="Times New Roman" w:cs="Times New Roman"/>
          <w:bCs/>
        </w:rPr>
        <w:t xml:space="preserve"> Virginio Colmegna</w:t>
      </w:r>
      <w:r w:rsidRPr="002A2DF4">
        <w:rPr>
          <w:rFonts w:ascii="Times New Roman" w:hAnsi="Times New Roman" w:cs="Times New Roman"/>
          <w:bCs/>
        </w:rPr>
        <w:t>,</w:t>
      </w:r>
      <w:r w:rsidRPr="002A2DF4">
        <w:rPr>
          <w:rFonts w:ascii="Times New Roman" w:hAnsi="Times New Roman" w:cs="Times New Roman"/>
          <w:bCs/>
        </w:rPr>
        <w:t xml:space="preserve"> Marialuisa Saviano</w:t>
      </w:r>
      <w:r w:rsidRPr="002A2DF4">
        <w:rPr>
          <w:rFonts w:ascii="Times New Roman" w:hAnsi="Times New Roman" w:cs="Times New Roman"/>
          <w:bCs/>
        </w:rPr>
        <w:t xml:space="preserve">, </w:t>
      </w:r>
      <w:r w:rsidRPr="002A2DF4">
        <w:rPr>
          <w:rFonts w:ascii="Times New Roman" w:hAnsi="Times New Roman" w:cs="Times New Roman"/>
          <w:bCs/>
        </w:rPr>
        <w:t>Aurelio Angelini</w:t>
      </w:r>
      <w:r w:rsidRPr="002A2DF4">
        <w:rPr>
          <w:rFonts w:ascii="Times New Roman" w:hAnsi="Times New Roman" w:cs="Times New Roman"/>
          <w:bCs/>
        </w:rPr>
        <w:t>,</w:t>
      </w:r>
      <w:r w:rsidRPr="002A2DF4">
        <w:rPr>
          <w:rFonts w:ascii="Times New Roman" w:hAnsi="Times New Roman" w:cs="Times New Roman"/>
          <w:bCs/>
        </w:rPr>
        <w:t xml:space="preserve"> Gianni Silvestrini</w:t>
      </w:r>
      <w:r w:rsidRPr="002A2DF4">
        <w:rPr>
          <w:rFonts w:ascii="Times New Roman" w:hAnsi="Times New Roman" w:cs="Times New Roman"/>
          <w:bCs/>
        </w:rPr>
        <w:t xml:space="preserve">, </w:t>
      </w:r>
      <w:r w:rsidRPr="002A2DF4">
        <w:rPr>
          <w:rFonts w:ascii="Times New Roman" w:hAnsi="Times New Roman" w:cs="Times New Roman"/>
          <w:bCs/>
        </w:rPr>
        <w:t>Mario Salomone</w:t>
      </w:r>
      <w:r w:rsidRPr="002A2DF4">
        <w:rPr>
          <w:rFonts w:ascii="Times New Roman" w:hAnsi="Times New Roman" w:cs="Times New Roman"/>
          <w:bCs/>
        </w:rPr>
        <w:t>,</w:t>
      </w:r>
      <w:r w:rsidRPr="002A2DF4">
        <w:rPr>
          <w:rFonts w:ascii="Times New Roman" w:hAnsi="Times New Roman" w:cs="Times New Roman"/>
          <w:bCs/>
        </w:rPr>
        <w:t xml:space="preserve"> Simona </w:t>
      </w:r>
      <w:proofErr w:type="spellStart"/>
      <w:r w:rsidRPr="002A2DF4">
        <w:rPr>
          <w:rFonts w:ascii="Times New Roman" w:hAnsi="Times New Roman" w:cs="Times New Roman"/>
          <w:bCs/>
        </w:rPr>
        <w:t>Sambati</w:t>
      </w:r>
      <w:proofErr w:type="spellEnd"/>
      <w:r w:rsidRPr="002A2DF4">
        <w:rPr>
          <w:rFonts w:ascii="Times New Roman" w:hAnsi="Times New Roman" w:cs="Times New Roman"/>
          <w:bCs/>
        </w:rPr>
        <w:t xml:space="preserve">, </w:t>
      </w:r>
      <w:r w:rsidRPr="002A2DF4">
        <w:rPr>
          <w:rFonts w:ascii="Times New Roman" w:hAnsi="Times New Roman" w:cs="Times New Roman"/>
          <w:bCs/>
        </w:rPr>
        <w:t>Sergio Ferraris</w:t>
      </w:r>
      <w:r w:rsidRPr="002A2DF4">
        <w:rPr>
          <w:rFonts w:ascii="Times New Roman" w:hAnsi="Times New Roman" w:cs="Times New Roman"/>
          <w:bCs/>
        </w:rPr>
        <w:t>,</w:t>
      </w:r>
      <w:r w:rsidRPr="002A2DF4">
        <w:rPr>
          <w:rFonts w:ascii="Times New Roman" w:hAnsi="Times New Roman" w:cs="Times New Roman"/>
          <w:bCs/>
        </w:rPr>
        <w:t xml:space="preserve"> Vittorio Bardi</w:t>
      </w:r>
      <w:r w:rsidRPr="002A2DF4">
        <w:rPr>
          <w:rFonts w:ascii="Times New Roman" w:hAnsi="Times New Roman" w:cs="Times New Roman"/>
          <w:bCs/>
        </w:rPr>
        <w:t xml:space="preserve">, </w:t>
      </w:r>
      <w:r w:rsidRPr="002A2DF4">
        <w:rPr>
          <w:rFonts w:ascii="Times New Roman" w:hAnsi="Times New Roman" w:cs="Times New Roman"/>
          <w:bCs/>
        </w:rPr>
        <w:t xml:space="preserve">Paola </w:t>
      </w:r>
      <w:proofErr w:type="spellStart"/>
      <w:r w:rsidRPr="002A2DF4">
        <w:rPr>
          <w:rFonts w:ascii="Times New Roman" w:hAnsi="Times New Roman" w:cs="Times New Roman"/>
          <w:bCs/>
        </w:rPr>
        <w:t>Bolaffio</w:t>
      </w:r>
      <w:proofErr w:type="spellEnd"/>
      <w:r w:rsidRPr="002A2DF4">
        <w:rPr>
          <w:rFonts w:ascii="Times New Roman" w:hAnsi="Times New Roman" w:cs="Times New Roman"/>
          <w:bCs/>
        </w:rPr>
        <w:t xml:space="preserve">, </w:t>
      </w:r>
      <w:r w:rsidRPr="002A2DF4">
        <w:rPr>
          <w:rFonts w:ascii="Times New Roman" w:hAnsi="Times New Roman" w:cs="Times New Roman"/>
          <w:bCs/>
        </w:rPr>
        <w:t>Guido Viale</w:t>
      </w:r>
      <w:r w:rsidRPr="002A2DF4">
        <w:rPr>
          <w:rFonts w:ascii="Times New Roman" w:hAnsi="Times New Roman" w:cs="Times New Roman"/>
          <w:bCs/>
        </w:rPr>
        <w:t xml:space="preserve">, </w:t>
      </w:r>
      <w:r w:rsidRPr="002A2DF4">
        <w:rPr>
          <w:rFonts w:ascii="Times New Roman" w:hAnsi="Times New Roman" w:cs="Times New Roman"/>
          <w:bCs/>
        </w:rPr>
        <w:t>Gianni Mattioli</w:t>
      </w:r>
      <w:r w:rsidRPr="002A2DF4">
        <w:rPr>
          <w:rFonts w:ascii="Times New Roman" w:hAnsi="Times New Roman" w:cs="Times New Roman"/>
          <w:bCs/>
          <w:iCs/>
        </w:rPr>
        <w:t>,</w:t>
      </w:r>
      <w:r w:rsidRPr="002A2DF4">
        <w:rPr>
          <w:rFonts w:ascii="Times New Roman" w:hAnsi="Times New Roman" w:cs="Times New Roman"/>
          <w:bCs/>
          <w:iCs/>
        </w:rPr>
        <w:t xml:space="preserve"> </w:t>
      </w:r>
      <w:r w:rsidRPr="002A2DF4">
        <w:rPr>
          <w:rFonts w:ascii="Times New Roman" w:hAnsi="Times New Roman" w:cs="Times New Roman"/>
          <w:bCs/>
        </w:rPr>
        <w:t xml:space="preserve">Pasquale </w:t>
      </w:r>
      <w:proofErr w:type="spellStart"/>
      <w:r w:rsidRPr="002A2DF4">
        <w:rPr>
          <w:rFonts w:ascii="Times New Roman" w:hAnsi="Times New Roman" w:cs="Times New Roman"/>
          <w:bCs/>
        </w:rPr>
        <w:t>Stigliani</w:t>
      </w:r>
      <w:proofErr w:type="spellEnd"/>
      <w:r w:rsidRPr="002A2DF4">
        <w:rPr>
          <w:rFonts w:ascii="Times New Roman" w:hAnsi="Times New Roman" w:cs="Times New Roman"/>
          <w:bCs/>
        </w:rPr>
        <w:t xml:space="preserve">, </w:t>
      </w:r>
      <w:r w:rsidRPr="002A2DF4">
        <w:rPr>
          <w:rFonts w:ascii="Times New Roman" w:hAnsi="Times New Roman" w:cs="Times New Roman"/>
          <w:bCs/>
        </w:rPr>
        <w:t xml:space="preserve">Serenella </w:t>
      </w:r>
      <w:proofErr w:type="spellStart"/>
      <w:r w:rsidRPr="002A2DF4">
        <w:rPr>
          <w:rFonts w:ascii="Times New Roman" w:hAnsi="Times New Roman" w:cs="Times New Roman"/>
          <w:bCs/>
        </w:rPr>
        <w:t>Iovino</w:t>
      </w:r>
      <w:proofErr w:type="spellEnd"/>
      <w:r w:rsidRPr="002A2DF4">
        <w:rPr>
          <w:rFonts w:ascii="Times New Roman" w:hAnsi="Times New Roman" w:cs="Times New Roman"/>
          <w:bCs/>
        </w:rPr>
        <w:t xml:space="preserve">, </w:t>
      </w:r>
      <w:r w:rsidRPr="002A2DF4">
        <w:rPr>
          <w:rFonts w:ascii="Times New Roman" w:hAnsi="Times New Roman" w:cs="Times New Roman"/>
          <w:bCs/>
        </w:rPr>
        <w:t xml:space="preserve"> Marco </w:t>
      </w:r>
      <w:proofErr w:type="spellStart"/>
      <w:r w:rsidRPr="002A2DF4">
        <w:rPr>
          <w:rFonts w:ascii="Times New Roman" w:hAnsi="Times New Roman" w:cs="Times New Roman"/>
          <w:bCs/>
        </w:rPr>
        <w:t>Fratoddi</w:t>
      </w:r>
      <w:proofErr w:type="spellEnd"/>
      <w:r w:rsidRPr="002A2DF4">
        <w:rPr>
          <w:rFonts w:ascii="Times New Roman" w:hAnsi="Times New Roman" w:cs="Times New Roman"/>
          <w:bCs/>
        </w:rPr>
        <w:t xml:space="preserve">, </w:t>
      </w:r>
      <w:r w:rsidRPr="002A2DF4">
        <w:rPr>
          <w:rFonts w:ascii="Times New Roman" w:hAnsi="Times New Roman" w:cs="Times New Roman"/>
          <w:bCs/>
        </w:rPr>
        <w:t xml:space="preserve"> </w:t>
      </w:r>
      <w:r w:rsidRPr="002A2DF4">
        <w:rPr>
          <w:rFonts w:ascii="Times New Roman" w:hAnsi="Times New Roman" w:cs="Times New Roman"/>
          <w:bCs/>
          <w:iCs/>
        </w:rPr>
        <w:t>Stefania Divertito</w:t>
      </w:r>
      <w:r w:rsidR="00AD0BFD" w:rsidRPr="002A2DF4">
        <w:rPr>
          <w:rFonts w:ascii="Times New Roman" w:hAnsi="Times New Roman" w:cs="Times New Roman"/>
          <w:bCs/>
          <w:iCs/>
        </w:rPr>
        <w:t xml:space="preserve">, </w:t>
      </w:r>
      <w:r w:rsidRPr="002A2DF4">
        <w:rPr>
          <w:rFonts w:ascii="Times New Roman" w:hAnsi="Times New Roman" w:cs="Times New Roman"/>
          <w:bCs/>
        </w:rPr>
        <w:t>Oreste Magni</w:t>
      </w:r>
      <w:r w:rsidR="00AD0BFD" w:rsidRPr="002A2DF4">
        <w:rPr>
          <w:rFonts w:ascii="Times New Roman" w:hAnsi="Times New Roman" w:cs="Times New Roman"/>
          <w:bCs/>
        </w:rPr>
        <w:t xml:space="preserve">, </w:t>
      </w:r>
      <w:r w:rsidRPr="002A2DF4">
        <w:rPr>
          <w:rFonts w:ascii="Times New Roman" w:hAnsi="Times New Roman" w:cs="Times New Roman"/>
          <w:bCs/>
        </w:rPr>
        <w:t>Michela Mayer</w:t>
      </w:r>
      <w:r w:rsidR="00AD0BFD" w:rsidRPr="002A2DF4">
        <w:rPr>
          <w:rFonts w:ascii="Times New Roman" w:hAnsi="Times New Roman" w:cs="Times New Roman"/>
          <w:bCs/>
        </w:rPr>
        <w:t xml:space="preserve">, </w:t>
      </w:r>
      <w:r w:rsidRPr="002A2DF4">
        <w:rPr>
          <w:rFonts w:ascii="Times New Roman" w:hAnsi="Times New Roman" w:cs="Times New Roman"/>
          <w:bCs/>
        </w:rPr>
        <w:t>Enzo Reda</w:t>
      </w:r>
      <w:r w:rsidR="00AD0BFD" w:rsidRPr="002A2DF4">
        <w:rPr>
          <w:rFonts w:ascii="Times New Roman" w:hAnsi="Times New Roman" w:cs="Times New Roman"/>
          <w:bCs/>
        </w:rPr>
        <w:t xml:space="preserve">, </w:t>
      </w:r>
      <w:r w:rsidRPr="002A2DF4">
        <w:rPr>
          <w:rFonts w:ascii="Times New Roman" w:hAnsi="Times New Roman" w:cs="Times New Roman"/>
          <w:bCs/>
        </w:rPr>
        <w:t>Monica D’Ambrosio</w:t>
      </w:r>
      <w:r w:rsidR="00AD0BFD" w:rsidRPr="002A2DF4">
        <w:rPr>
          <w:rFonts w:ascii="Times New Roman" w:hAnsi="Times New Roman" w:cs="Times New Roman"/>
          <w:bCs/>
        </w:rPr>
        <w:t>,</w:t>
      </w:r>
      <w:r w:rsidRPr="002A2DF4">
        <w:rPr>
          <w:rFonts w:ascii="Times New Roman" w:hAnsi="Times New Roman" w:cs="Times New Roman"/>
          <w:bCs/>
        </w:rPr>
        <w:t xml:space="preserve"> Paolo Bartolomei</w:t>
      </w:r>
      <w:r w:rsidR="00AD0BFD" w:rsidRPr="002A2DF4">
        <w:rPr>
          <w:rFonts w:ascii="Times New Roman" w:hAnsi="Times New Roman" w:cs="Times New Roman"/>
          <w:bCs/>
        </w:rPr>
        <w:t>,</w:t>
      </w:r>
      <w:r w:rsidRPr="002A2DF4">
        <w:rPr>
          <w:rFonts w:ascii="Times New Roman" w:hAnsi="Times New Roman" w:cs="Times New Roman"/>
          <w:bCs/>
        </w:rPr>
        <w:t xml:space="preserve"> Anna Re</w:t>
      </w:r>
      <w:r w:rsidR="00AD0BFD" w:rsidRPr="002A2DF4">
        <w:rPr>
          <w:rFonts w:ascii="Times New Roman" w:hAnsi="Times New Roman" w:cs="Times New Roman"/>
          <w:bCs/>
        </w:rPr>
        <w:t>,</w:t>
      </w:r>
      <w:r w:rsidRPr="002A2DF4">
        <w:rPr>
          <w:rFonts w:ascii="Times New Roman" w:hAnsi="Times New Roman" w:cs="Times New Roman"/>
          <w:bCs/>
        </w:rPr>
        <w:t xml:space="preserve"> Ilaria Romano</w:t>
      </w:r>
      <w:r w:rsidR="00AD0BFD" w:rsidRPr="002A2DF4">
        <w:rPr>
          <w:rFonts w:ascii="Times New Roman" w:hAnsi="Times New Roman" w:cs="Times New Roman"/>
          <w:bCs/>
        </w:rPr>
        <w:t>,</w:t>
      </w:r>
      <w:r w:rsidRPr="002A2DF4">
        <w:rPr>
          <w:rFonts w:ascii="Times New Roman" w:hAnsi="Times New Roman" w:cs="Times New Roman"/>
          <w:bCs/>
        </w:rPr>
        <w:t xml:space="preserve"> Gianluca Senatore</w:t>
      </w:r>
      <w:r w:rsidR="00AD0BFD" w:rsidRPr="002A2DF4">
        <w:rPr>
          <w:rFonts w:ascii="Times New Roman" w:hAnsi="Times New Roman" w:cs="Times New Roman"/>
          <w:bCs/>
        </w:rPr>
        <w:t>,</w:t>
      </w:r>
      <w:r w:rsidRPr="002A2DF4">
        <w:rPr>
          <w:rFonts w:ascii="Times New Roman" w:hAnsi="Times New Roman" w:cs="Times New Roman"/>
          <w:bCs/>
        </w:rPr>
        <w:t xml:space="preserve"> Giuditta </w:t>
      </w:r>
      <w:proofErr w:type="spellStart"/>
      <w:r w:rsidRPr="002A2DF4">
        <w:rPr>
          <w:rFonts w:ascii="Times New Roman" w:hAnsi="Times New Roman" w:cs="Times New Roman"/>
          <w:bCs/>
        </w:rPr>
        <w:t>Iantaffi</w:t>
      </w:r>
      <w:proofErr w:type="spellEnd"/>
      <w:r w:rsidR="00AD0BFD" w:rsidRPr="002A2DF4">
        <w:rPr>
          <w:rFonts w:ascii="Times New Roman" w:hAnsi="Times New Roman" w:cs="Times New Roman"/>
          <w:bCs/>
        </w:rPr>
        <w:t>,</w:t>
      </w:r>
      <w:r w:rsidRPr="002A2DF4">
        <w:rPr>
          <w:rFonts w:ascii="Times New Roman" w:hAnsi="Times New Roman" w:cs="Times New Roman"/>
          <w:bCs/>
        </w:rPr>
        <w:t xml:space="preserve"> Gian Piero Godio</w:t>
      </w:r>
      <w:r w:rsidR="00AD0BFD" w:rsidRPr="002A2DF4">
        <w:rPr>
          <w:rFonts w:ascii="Times New Roman" w:hAnsi="Times New Roman" w:cs="Times New Roman"/>
          <w:bCs/>
        </w:rPr>
        <w:t>,</w:t>
      </w:r>
      <w:r w:rsidRPr="002A2DF4">
        <w:rPr>
          <w:rFonts w:ascii="Times New Roman" w:hAnsi="Times New Roman" w:cs="Times New Roman"/>
          <w:bCs/>
        </w:rPr>
        <w:t xml:space="preserve"> Linda Maggiori</w:t>
      </w:r>
      <w:r w:rsidR="00AD0BFD" w:rsidRPr="002A2DF4">
        <w:rPr>
          <w:rFonts w:ascii="Times New Roman" w:hAnsi="Times New Roman" w:cs="Times New Roman"/>
          <w:bCs/>
        </w:rPr>
        <w:t>,</w:t>
      </w:r>
      <w:r w:rsidR="00AD0BFD" w:rsidRPr="002A2DF4">
        <w:rPr>
          <w:rStyle w:val="apple-converted-space"/>
          <w:rFonts w:ascii="Times New Roman" w:hAnsi="Times New Roman" w:cs="Times New Roman"/>
          <w:bCs/>
          <w:color w:val="222222"/>
          <w:shd w:val="clear" w:color="auto" w:fill="FFFFFF"/>
        </w:rPr>
        <w:t xml:space="preserve"> </w:t>
      </w:r>
      <w:r w:rsidRPr="002A2DF4">
        <w:rPr>
          <w:rFonts w:ascii="Times New Roman" w:hAnsi="Times New Roman" w:cs="Times New Roman"/>
          <w:bCs/>
        </w:rPr>
        <w:t>Filippo Delogu</w:t>
      </w:r>
      <w:r w:rsidR="00AD0BFD" w:rsidRPr="002A2DF4">
        <w:rPr>
          <w:rFonts w:ascii="Times New Roman" w:hAnsi="Times New Roman" w:cs="Times New Roman"/>
          <w:bCs/>
        </w:rPr>
        <w:t>,</w:t>
      </w:r>
      <w:r w:rsidRPr="002A2DF4">
        <w:rPr>
          <w:rFonts w:ascii="Times New Roman" w:hAnsi="Times New Roman" w:cs="Times New Roman"/>
          <w:bCs/>
          <w:i/>
        </w:rPr>
        <w:t xml:space="preserve"> </w:t>
      </w:r>
      <w:r w:rsidRPr="002A2DF4">
        <w:rPr>
          <w:rFonts w:ascii="Times New Roman" w:hAnsi="Times New Roman" w:cs="Times New Roman"/>
          <w:bCs/>
        </w:rPr>
        <w:t>Salvatore Alfano</w:t>
      </w:r>
      <w:r w:rsidR="00AD0BFD" w:rsidRPr="002A2DF4">
        <w:rPr>
          <w:rFonts w:ascii="Times New Roman" w:hAnsi="Times New Roman" w:cs="Times New Roman"/>
          <w:bCs/>
        </w:rPr>
        <w:t>,</w:t>
      </w:r>
      <w:r w:rsidRPr="002A2DF4">
        <w:rPr>
          <w:rFonts w:ascii="Times New Roman" w:hAnsi="Times New Roman" w:cs="Times New Roman"/>
          <w:bCs/>
          <w:i/>
        </w:rPr>
        <w:t xml:space="preserve"> </w:t>
      </w:r>
      <w:r w:rsidRPr="002A2DF4">
        <w:rPr>
          <w:rFonts w:ascii="Times New Roman" w:hAnsi="Times New Roman" w:cs="Times New Roman"/>
          <w:bCs/>
          <w:iCs/>
        </w:rPr>
        <w:t>Laura Cima</w:t>
      </w:r>
      <w:r w:rsidR="00AD0BFD" w:rsidRPr="002A2DF4">
        <w:rPr>
          <w:rFonts w:ascii="Times New Roman" w:hAnsi="Times New Roman" w:cs="Times New Roman"/>
          <w:bCs/>
          <w:iCs/>
        </w:rPr>
        <w:t>,</w:t>
      </w:r>
      <w:r w:rsidRPr="002A2DF4">
        <w:rPr>
          <w:rFonts w:ascii="Times New Roman" w:hAnsi="Times New Roman" w:cs="Times New Roman"/>
          <w:bCs/>
          <w:i/>
        </w:rPr>
        <w:t xml:space="preserve"> </w:t>
      </w:r>
      <w:r w:rsidRPr="002A2DF4">
        <w:rPr>
          <w:rFonts w:ascii="Times New Roman" w:hAnsi="Times New Roman" w:cs="Times New Roman"/>
          <w:bCs/>
        </w:rPr>
        <w:t>Silvia Zamboni</w:t>
      </w:r>
    </w:p>
    <w:p w14:paraId="64FBC6E8" w14:textId="77777777" w:rsidR="007A0CF3" w:rsidRPr="00A218CD" w:rsidRDefault="007A0CF3" w:rsidP="007A0CF3">
      <w:pPr>
        <w:ind w:left="360"/>
        <w:jc w:val="both"/>
      </w:pPr>
    </w:p>
    <w:sectPr w:rsidR="007A0CF3" w:rsidRPr="00A218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15EC8"/>
    <w:multiLevelType w:val="hybridMultilevel"/>
    <w:tmpl w:val="BF40AC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F22D5"/>
    <w:multiLevelType w:val="hybridMultilevel"/>
    <w:tmpl w:val="B074D3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F4F35"/>
    <w:multiLevelType w:val="hybridMultilevel"/>
    <w:tmpl w:val="2C88D5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52729"/>
    <w:multiLevelType w:val="hybridMultilevel"/>
    <w:tmpl w:val="209E8E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FE6"/>
    <w:rsid w:val="00105E14"/>
    <w:rsid w:val="00117FE6"/>
    <w:rsid w:val="001C4353"/>
    <w:rsid w:val="002A2DF4"/>
    <w:rsid w:val="004729D5"/>
    <w:rsid w:val="00535EDB"/>
    <w:rsid w:val="005620F4"/>
    <w:rsid w:val="005D3E5D"/>
    <w:rsid w:val="005E12F8"/>
    <w:rsid w:val="007162EB"/>
    <w:rsid w:val="007A0CF3"/>
    <w:rsid w:val="008C2688"/>
    <w:rsid w:val="009B23D0"/>
    <w:rsid w:val="009D44E6"/>
    <w:rsid w:val="00A218CD"/>
    <w:rsid w:val="00A32A7B"/>
    <w:rsid w:val="00A64610"/>
    <w:rsid w:val="00AD0BFD"/>
    <w:rsid w:val="00AD38D7"/>
    <w:rsid w:val="00B96F45"/>
    <w:rsid w:val="00C53F1D"/>
    <w:rsid w:val="00C87D99"/>
    <w:rsid w:val="00D45C55"/>
    <w:rsid w:val="00E80209"/>
    <w:rsid w:val="00EF67BB"/>
    <w:rsid w:val="00F60629"/>
    <w:rsid w:val="00F70948"/>
    <w:rsid w:val="00FB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D0B4"/>
  <w15:chartTrackingRefBased/>
  <w15:docId w15:val="{42D35C68-AB31-4667-9E18-AF638B4B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17FE6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7FE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4610"/>
    <w:rPr>
      <w:rFonts w:ascii="Segoe UI" w:hAnsi="Segoe UI" w:cs="Segoe UI"/>
      <w:sz w:val="18"/>
      <w:szCs w:val="18"/>
    </w:rPr>
  </w:style>
  <w:style w:type="character" w:customStyle="1" w:styleId="Carpredefinitoparagrafo1">
    <w:name w:val="Car. predefinito paragrafo1"/>
    <w:rsid w:val="007A0CF3"/>
  </w:style>
  <w:style w:type="character" w:customStyle="1" w:styleId="apple-converted-space">
    <w:name w:val="apple-converted-space"/>
    <w:basedOn w:val="Carpredefinitoparagrafo"/>
    <w:rsid w:val="007A0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6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Cdd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Cdd</dc:creator>
  <cp:keywords/>
  <dc:description/>
  <cp:lastModifiedBy>Massimo</cp:lastModifiedBy>
  <cp:revision>2</cp:revision>
  <cp:lastPrinted>2019-08-06T08:31:00Z</cp:lastPrinted>
  <dcterms:created xsi:type="dcterms:W3CDTF">2019-09-08T21:14:00Z</dcterms:created>
  <dcterms:modified xsi:type="dcterms:W3CDTF">2019-09-08T21:14:00Z</dcterms:modified>
</cp:coreProperties>
</file>