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45" w:rsidRDefault="00576245" w:rsidP="00C5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Rifiuti derivanti dalla messa in sicurezza</w:t>
      </w:r>
    </w:p>
    <w:p w:rsidR="00CE7382" w:rsidRDefault="00CE7382" w:rsidP="008A5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6F" w:rsidRPr="001512BF" w:rsidRDefault="0033406F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REGIONE TOSCANA </w:t>
      </w:r>
      <w:r w:rsidRPr="001512BF">
        <w:rPr>
          <w:rFonts w:ascii="Times New Roman" w:hAnsi="Times New Roman" w:cs="Times New Roman"/>
          <w:sz w:val="28"/>
          <w:szCs w:val="28"/>
        </w:rPr>
        <w:t>Direzione Ambiente ed Energia</w:t>
      </w:r>
    </w:p>
    <w:p w:rsidR="0033406F" w:rsidRPr="001512BF" w:rsidRDefault="0033406F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BF">
        <w:rPr>
          <w:rFonts w:ascii="Times New Roman" w:hAnsi="Times New Roman" w:cs="Times New Roman"/>
          <w:sz w:val="28"/>
          <w:szCs w:val="28"/>
        </w:rPr>
        <w:t>SETTORE VALUTAZIONE IMPATTO AMBIENTALE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7382">
        <w:rPr>
          <w:rFonts w:ascii="Times New Roman" w:hAnsi="Times New Roman" w:cs="Times New Roman"/>
          <w:i/>
          <w:iCs/>
          <w:sz w:val="28"/>
          <w:szCs w:val="28"/>
        </w:rPr>
        <w:t>3.e Materiali di scavo, rifiuti e bonifiche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3.e.1 Le opere previste comporteranno lo scavo di ingenti volumetrie di terre e rocce con la presenza di riporto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siderurgico nei primi metri del piano di campagna. Una stima del materiale scavato è presente nell</w:t>
      </w:r>
      <w:r w:rsidRPr="00CE7382">
        <w:rPr>
          <w:rFonts w:ascii="Times New Roman" w:hAnsi="Times New Roman" w:cs="Times New Roman" w:hint="eastAsia"/>
          <w:sz w:val="28"/>
          <w:szCs w:val="28"/>
        </w:rPr>
        <w:t>’</w:t>
      </w:r>
      <w:r w:rsidRPr="00CE7382">
        <w:rPr>
          <w:rFonts w:ascii="Times New Roman" w:hAnsi="Times New Roman" w:cs="Times New Roman"/>
          <w:sz w:val="28"/>
          <w:szCs w:val="28"/>
        </w:rPr>
        <w:t>All. 1 SPA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relativo alla valutazione delle emissioni diffuse. Da detto elaborato si evince che è previsto lo scavo dei seguenti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quantitativi: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7382">
        <w:rPr>
          <w:rFonts w:ascii="Times New Roman" w:hAnsi="Times New Roman" w:cs="Times New Roman"/>
          <w:sz w:val="28"/>
          <w:szCs w:val="28"/>
        </w:rPr>
        <w:t>Macroarea</w:t>
      </w:r>
      <w:proofErr w:type="spellEnd"/>
      <w:r w:rsidRPr="00CE7382">
        <w:rPr>
          <w:rFonts w:ascii="Times New Roman" w:hAnsi="Times New Roman" w:cs="Times New Roman"/>
          <w:sz w:val="28"/>
          <w:szCs w:val="28"/>
        </w:rPr>
        <w:t xml:space="preserve"> nord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- Realizzazione della trincea drenante: 140.491 m3;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- Realizzazione delle vasche di accumulo: 4.800 m3;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- Realizzazione del marginamento fisico: 10.570 m3;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7382">
        <w:rPr>
          <w:rFonts w:ascii="Times New Roman" w:hAnsi="Times New Roman" w:cs="Times New Roman"/>
          <w:sz w:val="28"/>
          <w:szCs w:val="28"/>
        </w:rPr>
        <w:t>Macroarea</w:t>
      </w:r>
      <w:proofErr w:type="spellEnd"/>
      <w:r w:rsidRPr="00CE7382">
        <w:rPr>
          <w:rFonts w:ascii="Times New Roman" w:hAnsi="Times New Roman" w:cs="Times New Roman"/>
          <w:sz w:val="28"/>
          <w:szCs w:val="28"/>
        </w:rPr>
        <w:t xml:space="preserve"> sud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- Realizzazione pozzi di emungimento: 10 m3</w:t>
      </w:r>
    </w:p>
    <w:p w:rsidR="00CE7382" w:rsidRP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>- Realizzazione impianto TAF: 28.500 m3</w:t>
      </w:r>
    </w:p>
    <w:p w:rsidR="00CE7382" w:rsidRDefault="00CE7382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382">
        <w:rPr>
          <w:rFonts w:ascii="Times New Roman" w:hAnsi="Times New Roman" w:cs="Times New Roman"/>
          <w:sz w:val="28"/>
          <w:szCs w:val="28"/>
        </w:rPr>
        <w:t xml:space="preserve">Complessivamente saranno scavati </w:t>
      </w:r>
      <w:r w:rsidRPr="0033406F">
        <w:rPr>
          <w:rFonts w:ascii="Times New Roman" w:hAnsi="Times New Roman" w:cs="Times New Roman"/>
          <w:b/>
          <w:sz w:val="28"/>
          <w:szCs w:val="28"/>
        </w:rPr>
        <w:t>184.371 m3</w:t>
      </w:r>
      <w:r w:rsidRPr="00CE7382">
        <w:rPr>
          <w:rFonts w:ascii="Times New Roman" w:hAnsi="Times New Roman" w:cs="Times New Roman"/>
          <w:sz w:val="28"/>
          <w:szCs w:val="28"/>
        </w:rPr>
        <w:t xml:space="preserve"> di suolo contente anche materiale di riporto. In merito al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CE7382">
        <w:rPr>
          <w:rFonts w:ascii="Times New Roman" w:hAnsi="Times New Roman" w:cs="Times New Roman"/>
          <w:sz w:val="28"/>
          <w:szCs w:val="28"/>
        </w:rPr>
        <w:t>materiale scavato il proponente si limita a dichiarare che i rifiuti prodotti in fase di cantiere sono riconducibili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CE7382">
        <w:rPr>
          <w:rFonts w:ascii="Times New Roman" w:hAnsi="Times New Roman" w:cs="Times New Roman"/>
          <w:sz w:val="28"/>
          <w:szCs w:val="28"/>
        </w:rPr>
        <w:t>alle operazioni di scavo e che verranno gestiti nel rispetto delle prescrizioni normative. Visto il notevole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CE7382">
        <w:rPr>
          <w:rFonts w:ascii="Times New Roman" w:hAnsi="Times New Roman" w:cs="Times New Roman"/>
          <w:sz w:val="28"/>
          <w:szCs w:val="28"/>
        </w:rPr>
        <w:t>quantitativo previsto, si chiede di approfondire la trattazione di detto aspetto e di integrare la documentazione,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CE7382">
        <w:rPr>
          <w:rFonts w:ascii="Times New Roman" w:hAnsi="Times New Roman" w:cs="Times New Roman"/>
          <w:sz w:val="28"/>
          <w:szCs w:val="28"/>
        </w:rPr>
        <w:t>anche in relazione a quanto di seguito evidenziato.</w:t>
      </w:r>
    </w:p>
    <w:p w:rsidR="005F708A" w:rsidRDefault="001512BF" w:rsidP="005F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BF">
        <w:rPr>
          <w:rFonts w:ascii="Times New Roman" w:hAnsi="Times New Roman" w:cs="Times New Roman"/>
          <w:sz w:val="28"/>
          <w:szCs w:val="28"/>
        </w:rPr>
        <w:t>Il proponente deve, in primo luogo, far riferimento ed attenersi a quanto indicato nel DPR 120/2017 per i cantieri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di grandi dimensio</w:t>
      </w:r>
      <w:r w:rsidR="005F708A">
        <w:rPr>
          <w:rFonts w:ascii="Times New Roman" w:hAnsi="Times New Roman" w:cs="Times New Roman"/>
          <w:sz w:val="28"/>
          <w:szCs w:val="28"/>
        </w:rPr>
        <w:t xml:space="preserve">ni in ambito di aree soggette a </w:t>
      </w:r>
      <w:r w:rsidRPr="001512BF">
        <w:rPr>
          <w:rFonts w:ascii="Times New Roman" w:hAnsi="Times New Roman" w:cs="Times New Roman"/>
          <w:sz w:val="28"/>
          <w:szCs w:val="28"/>
        </w:rPr>
        <w:t>procedimenti di bonifica. Un altro utile riferimento è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 xml:space="preserve">rappresentato dal </w:t>
      </w:r>
      <w:r w:rsidRPr="001512BF">
        <w:rPr>
          <w:rFonts w:ascii="Times New Roman" w:hAnsi="Times New Roman" w:cs="Times New Roman" w:hint="eastAsia"/>
          <w:sz w:val="28"/>
          <w:szCs w:val="28"/>
        </w:rPr>
        <w:t>“</w:t>
      </w:r>
      <w:r w:rsidR="005F708A">
        <w:rPr>
          <w:rFonts w:ascii="Times New Roman" w:hAnsi="Times New Roman" w:cs="Times New Roman"/>
          <w:sz w:val="28"/>
          <w:szCs w:val="28"/>
        </w:rPr>
        <w:t>Protocollo da</w:t>
      </w:r>
    </w:p>
    <w:p w:rsidR="001512BF" w:rsidRPr="001512BF" w:rsidRDefault="0033406F" w:rsidP="005F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512BF" w:rsidRPr="001512BF">
        <w:rPr>
          <w:rFonts w:ascii="Times New Roman" w:hAnsi="Times New Roman" w:cs="Times New Roman"/>
          <w:sz w:val="28"/>
          <w:szCs w:val="28"/>
        </w:rPr>
        <w:t>dottare per la realizzazione di infrastrutture elettriche all</w:t>
      </w:r>
      <w:r w:rsidR="001512BF" w:rsidRPr="001512BF">
        <w:rPr>
          <w:rFonts w:ascii="Times New Roman" w:hAnsi="Times New Roman" w:cs="Times New Roman" w:hint="eastAsia"/>
          <w:sz w:val="28"/>
          <w:szCs w:val="28"/>
        </w:rPr>
        <w:t>’</w:t>
      </w:r>
      <w:r w:rsidR="001512BF" w:rsidRPr="001512BF">
        <w:rPr>
          <w:rFonts w:ascii="Times New Roman" w:hAnsi="Times New Roman" w:cs="Times New Roman"/>
          <w:sz w:val="28"/>
          <w:szCs w:val="28"/>
        </w:rPr>
        <w:t>interno di aree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>produttive ricomprese in Siti di Interesse nazionale</w:t>
      </w:r>
      <w:r w:rsidR="001512BF" w:rsidRPr="001512BF">
        <w:rPr>
          <w:rFonts w:ascii="Times New Roman" w:hAnsi="Times New Roman" w:cs="Times New Roman" w:hint="eastAsia"/>
          <w:sz w:val="28"/>
          <w:szCs w:val="28"/>
        </w:rPr>
        <w:t>”</w:t>
      </w:r>
      <w:r w:rsidR="001512BF" w:rsidRPr="001512BF">
        <w:rPr>
          <w:rFonts w:ascii="Times New Roman" w:hAnsi="Times New Roman" w:cs="Times New Roman"/>
          <w:sz w:val="28"/>
          <w:szCs w:val="28"/>
        </w:rPr>
        <w:t xml:space="preserve"> (MATTM - Direzione generale per la tutela del territorio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 xml:space="preserve">delle risorse idriche n. </w:t>
      </w:r>
      <w:proofErr w:type="spellStart"/>
      <w:r w:rsidR="001512BF" w:rsidRPr="001512BF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="001512BF" w:rsidRPr="001512BF">
        <w:rPr>
          <w:rFonts w:ascii="Times New Roman" w:hAnsi="Times New Roman" w:cs="Times New Roman"/>
          <w:sz w:val="28"/>
          <w:szCs w:val="28"/>
        </w:rPr>
        <w:t>. 0009210/TRI del 28/03/2014). Il proponente deve inoltre attenersi alle indicazioni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>fornite dal MATTM per la gestione degli scavi in aree SIN con presenza di riporto. A tal proposito si ricorda 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>l</w:t>
      </w:r>
      <w:r w:rsidR="001512BF" w:rsidRPr="001512BF">
        <w:rPr>
          <w:rFonts w:ascii="Times New Roman" w:hAnsi="Times New Roman" w:cs="Times New Roman" w:hint="eastAsia"/>
          <w:sz w:val="28"/>
          <w:szCs w:val="28"/>
        </w:rPr>
        <w:t>’</w:t>
      </w:r>
      <w:r w:rsidR="001512BF" w:rsidRPr="001512BF">
        <w:rPr>
          <w:rFonts w:ascii="Times New Roman" w:hAnsi="Times New Roman" w:cs="Times New Roman"/>
          <w:sz w:val="28"/>
          <w:szCs w:val="28"/>
        </w:rPr>
        <w:t>art. 41 c.3.b) del D.L. 69/2013 (convertito con L. 98/2013) indica, ai fini dell'applicazione dell'articolo 185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2BF" w:rsidRPr="001512BF"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="001512BF" w:rsidRPr="001512BF">
        <w:rPr>
          <w:rFonts w:ascii="Times New Roman" w:hAnsi="Times New Roman" w:cs="Times New Roman"/>
          <w:sz w:val="28"/>
          <w:szCs w:val="28"/>
        </w:rPr>
        <w:t xml:space="preserve"> 152/2006, che le matrici materiali di riporto debbano essere sottoposte a test di cessione effettuato sui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>materiali granulari ai sensi dell'articolo 9 del decreto del Ministro dell'ambiente 5 febbraio 1998, ai fini delle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>metodiche da utilizzare, verificando il rispetto delle CSC delle acque sotterranee per escludere rischi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>contaminazione. Nel caso presente, vista la natura siderurgica del riporto, dovrà essere rispettato anche il valore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BF" w:rsidRPr="001512BF">
        <w:rPr>
          <w:rFonts w:ascii="Times New Roman" w:hAnsi="Times New Roman" w:cs="Times New Roman"/>
          <w:sz w:val="28"/>
          <w:szCs w:val="28"/>
        </w:rPr>
        <w:t xml:space="preserve">limite del parametro </w:t>
      </w:r>
      <w:proofErr w:type="spellStart"/>
      <w:r w:rsidR="001512BF" w:rsidRPr="001512B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1512BF" w:rsidRPr="001512BF">
        <w:rPr>
          <w:rFonts w:ascii="Times New Roman" w:hAnsi="Times New Roman" w:cs="Times New Roman"/>
          <w:sz w:val="28"/>
          <w:szCs w:val="28"/>
        </w:rPr>
        <w:t xml:space="preserve"> previsto dal DM 5 febbraio 1998.</w:t>
      </w:r>
    </w:p>
    <w:p w:rsidR="001512BF" w:rsidRPr="001512BF" w:rsidRDefault="001512BF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BF">
        <w:rPr>
          <w:rFonts w:ascii="Times New Roman" w:hAnsi="Times New Roman" w:cs="Times New Roman"/>
          <w:sz w:val="28"/>
          <w:szCs w:val="28"/>
        </w:rPr>
        <w:lastRenderedPageBreak/>
        <w:t>Le matrici materiali di riporto che non siano risultate conformi ai limiti del test di cessione sono fonti di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contaminazione e come tali devono essere rimosse o devono essere rese conformi ai limiti del test di cessione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tramite operazioni di trattamento che rimuovano i contaminanti o devono essere sottoposte a messa in sicurezza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permanente. Il proponente deve pertanto indicare, almeno come previsione, le modalità di gestione del materiale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prodotto con una stima dei quantitativi da avviare a reimpiego, trattamento o smaltimento e il sito per l</w:t>
      </w:r>
      <w:r w:rsidRPr="001512BF">
        <w:rPr>
          <w:rFonts w:ascii="Times New Roman" w:hAnsi="Times New Roman" w:cs="Times New Roman" w:hint="eastAsia"/>
          <w:sz w:val="28"/>
          <w:szCs w:val="28"/>
        </w:rPr>
        <w:t>’</w:t>
      </w:r>
      <w:r w:rsidRPr="001512BF">
        <w:rPr>
          <w:rFonts w:ascii="Times New Roman" w:hAnsi="Times New Roman" w:cs="Times New Roman"/>
          <w:sz w:val="28"/>
          <w:szCs w:val="28"/>
        </w:rPr>
        <w:t>eventuale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smaltimento. Deve inoltre essere descritta la modalità di gestione delle eventuali acque di aggottamento durante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le operazioni di scavo.</w:t>
      </w:r>
    </w:p>
    <w:p w:rsidR="00CE7382" w:rsidRDefault="001512BF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BF">
        <w:rPr>
          <w:rFonts w:ascii="Times New Roman" w:hAnsi="Times New Roman" w:cs="Times New Roman"/>
          <w:sz w:val="28"/>
          <w:szCs w:val="28"/>
        </w:rPr>
        <w:t>3.e.2 Si chiede di indicare, anche in prima approssimazione, la quantità attesa di fanghi derivanti dall'impianto</w:t>
      </w:r>
      <w:r w:rsidR="0033406F">
        <w:rPr>
          <w:rFonts w:ascii="Times New Roman" w:hAnsi="Times New Roman" w:cs="Times New Roman"/>
          <w:sz w:val="28"/>
          <w:szCs w:val="28"/>
        </w:rPr>
        <w:t xml:space="preserve"> </w:t>
      </w:r>
      <w:r w:rsidRPr="001512BF">
        <w:rPr>
          <w:rFonts w:ascii="Times New Roman" w:hAnsi="Times New Roman" w:cs="Times New Roman"/>
          <w:sz w:val="28"/>
          <w:szCs w:val="28"/>
        </w:rPr>
        <w:t>TAF e le possibili modalità di gestione.</w:t>
      </w:r>
    </w:p>
    <w:p w:rsidR="000958C6" w:rsidRDefault="000958C6" w:rsidP="00334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C6">
        <w:rPr>
          <w:rFonts w:ascii="Times New Roman" w:hAnsi="Times New Roman" w:cs="Times New Roman"/>
          <w:sz w:val="28"/>
          <w:szCs w:val="28"/>
        </w:rPr>
        <w:t>Settore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Bonifiche e Autorizzazioni Rifiuti</w:t>
      </w: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C6">
        <w:rPr>
          <w:rFonts w:ascii="Times New Roman" w:hAnsi="Times New Roman" w:cs="Times New Roman"/>
          <w:sz w:val="28"/>
          <w:szCs w:val="28"/>
        </w:rPr>
        <w:t>regionetoscana@postacert.toscana.it</w:t>
      </w: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C6">
        <w:rPr>
          <w:rFonts w:ascii="Times New Roman" w:hAnsi="Times New Roman" w:cs="Times New Roman"/>
          <w:sz w:val="28"/>
          <w:szCs w:val="28"/>
        </w:rPr>
        <w:t>3- Per quanto riguarda la non completezza di informazione riguardante</w:t>
      </w: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C6">
        <w:rPr>
          <w:rFonts w:ascii="Times New Roman" w:hAnsi="Times New Roman" w:cs="Times New Roman"/>
          <w:sz w:val="28"/>
          <w:szCs w:val="28"/>
        </w:rPr>
        <w:t>l’inquadramento normativo dei terreni asportati e la loro conseguente gestione, la</w:t>
      </w: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C6">
        <w:rPr>
          <w:rFonts w:ascii="Times New Roman" w:hAnsi="Times New Roman" w:cs="Times New Roman"/>
          <w:sz w:val="28"/>
          <w:szCs w:val="28"/>
        </w:rPr>
        <w:t>documentazione integrativa fornisce un quadro aggiornato sulle quantità dei materiali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scavare (in seguito anche alla scelta di eliminare la costruzione delle vasche di accumulo delle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acque emunte), indicando anche gli ulteriori accorgimenti da adottare al fine della riduzione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dei materiali da gestire (es: riduzione della sezione di progetto della trincea drenante)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dell’incremento delle possibilità di riutilizzo sul sito, definendo il quadro normativo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prendere a riferimento e prevedendo apposite aree di stoccaggio.</w:t>
      </w:r>
    </w:p>
    <w:p w:rsidR="000958C6" w:rsidRP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C6">
        <w:rPr>
          <w:rFonts w:ascii="Times New Roman" w:hAnsi="Times New Roman" w:cs="Times New Roman"/>
          <w:sz w:val="28"/>
          <w:szCs w:val="28"/>
        </w:rPr>
        <w:t>Il proponente ha quindi definito le condizioni di riutilizzo (anche in relazione alla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possibilità di riferirsi, per determinate aree, alle “Concentrazioni Soglia di Rischio” definite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 xml:space="preserve">all’interno dell’Analisi di Rischio presentata in passato da Aferpi </w:t>
      </w:r>
      <w:proofErr w:type="spellStart"/>
      <w:r w:rsidRPr="000958C6">
        <w:rPr>
          <w:rFonts w:ascii="Times New Roman" w:hAnsi="Times New Roman" w:cs="Times New Roman"/>
          <w:sz w:val="28"/>
          <w:szCs w:val="28"/>
        </w:rPr>
        <w:t>s.p.a.</w:t>
      </w:r>
      <w:proofErr w:type="spellEnd"/>
      <w:r w:rsidRPr="000958C6">
        <w:rPr>
          <w:rFonts w:ascii="Times New Roman" w:hAnsi="Times New Roman" w:cs="Times New Roman"/>
          <w:sz w:val="28"/>
          <w:szCs w:val="28"/>
        </w:rPr>
        <w:t xml:space="preserve"> ed approvata 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MATTM nell’ambito della Conferenza dei Servizi del 31/5/2016) prevedendo anche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l’esecuzione di appositi test di cessione sui materiali di riporto come previsto dall’art.26,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comma 3 del DPR n.120/2017.</w:t>
      </w:r>
    </w:p>
    <w:p w:rsidR="000958C6" w:rsidRDefault="000958C6" w:rsidP="00095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C6">
        <w:rPr>
          <w:rFonts w:ascii="Times New Roman" w:hAnsi="Times New Roman" w:cs="Times New Roman"/>
          <w:sz w:val="28"/>
          <w:szCs w:val="28"/>
        </w:rPr>
        <w:t xml:space="preserve">Alla luce di tutto ciò la preliminare stima effettuata dalla società Invitalia </w:t>
      </w:r>
      <w:proofErr w:type="spellStart"/>
      <w:r w:rsidRPr="000958C6">
        <w:rPr>
          <w:rFonts w:ascii="Times New Roman" w:hAnsi="Times New Roman" w:cs="Times New Roman"/>
          <w:sz w:val="28"/>
          <w:szCs w:val="28"/>
        </w:rPr>
        <w:t>s.p.a.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individuerebbe quindi un quantitativo totale di materiale da gestire pari a ca.</w:t>
      </w:r>
      <w:r w:rsidRPr="009B0F35">
        <w:rPr>
          <w:rFonts w:ascii="Times New Roman" w:hAnsi="Times New Roman" w:cs="Times New Roman"/>
          <w:b/>
          <w:sz w:val="28"/>
          <w:szCs w:val="28"/>
        </w:rPr>
        <w:t>111.840</w:t>
      </w:r>
      <w:r w:rsidRPr="000958C6">
        <w:rPr>
          <w:rFonts w:ascii="Times New Roman" w:hAnsi="Times New Roman" w:cs="Times New Roman"/>
          <w:sz w:val="28"/>
          <w:szCs w:val="28"/>
        </w:rPr>
        <w:t xml:space="preserve"> m3 di cui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 xml:space="preserve">soltanto </w:t>
      </w:r>
      <w:proofErr w:type="spellStart"/>
      <w:r w:rsidRPr="000958C6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0958C6">
        <w:rPr>
          <w:rFonts w:ascii="Times New Roman" w:hAnsi="Times New Roman" w:cs="Times New Roman"/>
          <w:sz w:val="28"/>
          <w:szCs w:val="28"/>
        </w:rPr>
        <w:t xml:space="preserve">. </w:t>
      </w:r>
      <w:r w:rsidRPr="009B0F35">
        <w:rPr>
          <w:rFonts w:ascii="Times New Roman" w:hAnsi="Times New Roman" w:cs="Times New Roman"/>
          <w:b/>
          <w:sz w:val="28"/>
          <w:szCs w:val="28"/>
        </w:rPr>
        <w:t>21.403,5</w:t>
      </w:r>
      <w:r w:rsidRPr="000958C6">
        <w:rPr>
          <w:rFonts w:ascii="Times New Roman" w:hAnsi="Times New Roman" w:cs="Times New Roman"/>
          <w:sz w:val="28"/>
          <w:szCs w:val="28"/>
        </w:rPr>
        <w:t xml:space="preserve"> m3 da gestire come rifiuto. In merito a questo quantitativo è però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considerare che tale stima potrebbe subire variazione in base all’esito dei test di cessione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eseguiti sui materiali di riporto (attualmente in corso di esecuzione), vista la loro natura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l’esigenza di rapportarsi anche al valore limite definito per il parametro “</w:t>
      </w:r>
      <w:proofErr w:type="spellStart"/>
      <w:r w:rsidRPr="000958C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958C6">
        <w:rPr>
          <w:rFonts w:ascii="Times New Roman" w:hAnsi="Times New Roman" w:cs="Times New Roman"/>
          <w:sz w:val="28"/>
          <w:szCs w:val="28"/>
        </w:rPr>
        <w:t>” all’interno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 xml:space="preserve">dell’allegato 3 al D.M. 5 </w:t>
      </w:r>
      <w:proofErr w:type="gramStart"/>
      <w:r w:rsidRPr="000958C6">
        <w:rPr>
          <w:rFonts w:ascii="Times New Roman" w:hAnsi="Times New Roman" w:cs="Times New Roman"/>
          <w:sz w:val="28"/>
          <w:szCs w:val="28"/>
        </w:rPr>
        <w:t>Febbraio</w:t>
      </w:r>
      <w:proofErr w:type="gramEnd"/>
      <w:r w:rsidRPr="000958C6">
        <w:rPr>
          <w:rFonts w:ascii="Times New Roman" w:hAnsi="Times New Roman" w:cs="Times New Roman"/>
          <w:sz w:val="28"/>
          <w:szCs w:val="28"/>
        </w:rPr>
        <w:t xml:space="preserve"> 1998 (come richiesto da Arpat).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In relazione alla possibilità di recupero di terreno scavato che rispetti 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“Concentrazioni Soglia di Rischio” (di seguito “CSR”) definite mediante l’Analisi di Rischio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sito specifica approvata dal MATTM, si ricorda che queste ultime sono state definite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relazione sia al cosiddetto “scenario attuale” (considerando l’aspetto sanitario) sia allo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“scenario futuro” (considerando entrambi gli aspetti, sanitario ed ambientale) definito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C6">
        <w:rPr>
          <w:rFonts w:ascii="Times New Roman" w:hAnsi="Times New Roman" w:cs="Times New Roman"/>
          <w:sz w:val="28"/>
          <w:szCs w:val="28"/>
        </w:rPr>
        <w:t>all’interno del passato piano industriale attualmente in corso di revisione.</w:t>
      </w:r>
    </w:p>
    <w:p w:rsidR="00ED144F" w:rsidRPr="00EC58B3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D144F">
        <w:rPr>
          <w:rFonts w:ascii="Times New Roman" w:hAnsi="Times New Roman" w:cs="Times New Roman"/>
          <w:i/>
          <w:iCs/>
          <w:sz w:val="28"/>
          <w:szCs w:val="28"/>
        </w:rPr>
        <w:lastRenderedPageBreak/>
        <w:t>Componente materiali di scavo e rifiuti</w:t>
      </w:r>
      <w:r w:rsidR="004725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25CF" w:rsidRPr="00EC58B3">
        <w:rPr>
          <w:rFonts w:ascii="Times New Roman" w:hAnsi="Times New Roman" w:cs="Times New Roman"/>
          <w:b/>
          <w:iCs/>
          <w:sz w:val="28"/>
          <w:szCs w:val="28"/>
        </w:rPr>
        <w:t>ARPAT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Al punto 3.e.1 della nota 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>. 141332 del 29/03/2019 (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>. ARPAT n. 2019/24633), la Regione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Toscana ha richiesto al Proponente di approfondire ed integrare la trattazione della gestione dei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materiali scavati, in particolare quelli classificati come rifiuto, indicando, </w:t>
      </w:r>
      <w:r w:rsidRPr="00ED144F">
        <w:rPr>
          <w:rFonts w:ascii="Times New Roman" w:hAnsi="Times New Roman" w:cs="Times New Roman" w:hint="eastAsia"/>
          <w:sz w:val="28"/>
          <w:szCs w:val="28"/>
        </w:rPr>
        <w:t>“</w:t>
      </w:r>
      <w:r w:rsidRPr="00ED144F">
        <w:rPr>
          <w:rFonts w:ascii="Times New Roman" w:hAnsi="Times New Roman" w:cs="Times New Roman"/>
          <w:sz w:val="28"/>
          <w:szCs w:val="28"/>
        </w:rPr>
        <w:t>almeno come previsione, le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="004725CF" w:rsidRPr="00ED144F">
        <w:rPr>
          <w:rFonts w:ascii="Times New Roman" w:hAnsi="Times New Roman" w:cs="Times New Roman"/>
          <w:sz w:val="28"/>
          <w:szCs w:val="28"/>
        </w:rPr>
        <w:t>modalità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di gestione del materiale prodotto con una stima dei quantitativi da avviare a reimpiego,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trattamento o smaltimento e il sito per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eventuale smaltimento. Deve inoltre essere descritta la </w:t>
      </w:r>
      <w:r w:rsidR="004725CF" w:rsidRPr="00ED144F">
        <w:rPr>
          <w:rFonts w:ascii="Times New Roman" w:hAnsi="Times New Roman" w:cs="Times New Roman"/>
          <w:sz w:val="28"/>
          <w:szCs w:val="28"/>
        </w:rPr>
        <w:t>modalità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di gestione delle eventuali acque di aggottamento durante le operazioni di scavo</w:t>
      </w:r>
      <w:r w:rsidRPr="00ED144F">
        <w:rPr>
          <w:rFonts w:ascii="Times New Roman" w:hAnsi="Times New Roman" w:cs="Times New Roman" w:hint="eastAsia"/>
          <w:sz w:val="28"/>
          <w:szCs w:val="28"/>
        </w:rPr>
        <w:t>”</w:t>
      </w:r>
      <w:r w:rsidRPr="00ED144F">
        <w:rPr>
          <w:rFonts w:ascii="Times New Roman" w:hAnsi="Times New Roman" w:cs="Times New Roman"/>
          <w:sz w:val="28"/>
          <w:szCs w:val="28"/>
        </w:rPr>
        <w:t>.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Le integrazioni presentate dal Proponente ai paragrafi 3.6 e seguenti dello Studio Preliminare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Ambientale del </w:t>
      </w:r>
      <w:proofErr w:type="gramStart"/>
      <w:r w:rsidRPr="00ED144F">
        <w:rPr>
          <w:rFonts w:ascii="Times New Roman" w:hAnsi="Times New Roman" w:cs="Times New Roman"/>
          <w:sz w:val="28"/>
          <w:szCs w:val="28"/>
        </w:rPr>
        <w:t>Giugno</w:t>
      </w:r>
      <w:proofErr w:type="gramEnd"/>
      <w:r w:rsidRPr="00ED144F">
        <w:rPr>
          <w:rFonts w:ascii="Times New Roman" w:hAnsi="Times New Roman" w:cs="Times New Roman"/>
          <w:sz w:val="28"/>
          <w:szCs w:val="28"/>
        </w:rPr>
        <w:t xml:space="preserve"> 2019 (SPA) intendono rispondere a quanto richiesto.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In via preliminare il proponente fornisce un quadro aggiornato dei volumi scavati e indica i principi guida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adottati volti a contenere ed a gestire i relativi materiali scavati, ovvero, la massima riduzione delle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sezioni di scavo; l'eliminazione delle vasche di accumulo delle acque emunte; l'uso di tecnologie che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agevolino il riutilizzo in sito del materiale.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Come quadro di riferimento normativo sono correttamente individuati gli art. 25 e 26 del DPR 120/2017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e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Allegato 4 allo stesso DPR n.120/2017 per le procedure di caratterizzazione chimico-fisica e di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accertamento delle </w:t>
      </w:r>
      <w:r w:rsidR="004725CF" w:rsidRPr="00ED144F">
        <w:rPr>
          <w:rFonts w:ascii="Times New Roman" w:hAnsi="Times New Roman" w:cs="Times New Roman"/>
          <w:sz w:val="28"/>
          <w:szCs w:val="28"/>
        </w:rPr>
        <w:t>qualità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ambientali.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In base a quanto sopra, il Proponente rileva che: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 w:hint="eastAsia"/>
          <w:sz w:val="28"/>
          <w:szCs w:val="28"/>
        </w:rPr>
        <w:t>•</w:t>
      </w:r>
      <w:r w:rsidRPr="00ED144F">
        <w:rPr>
          <w:rFonts w:ascii="Times New Roman" w:hAnsi="Times New Roman" w:cs="Times New Roman"/>
          <w:sz w:val="28"/>
          <w:szCs w:val="28"/>
        </w:rPr>
        <w:t xml:space="preserve"> le analisi propedeutiche alla gestione delle terre nell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area di intervento sono </w:t>
      </w:r>
      <w:r w:rsidR="004725CF" w:rsidRPr="00ED144F">
        <w:rPr>
          <w:rFonts w:ascii="Times New Roman" w:hAnsi="Times New Roman" w:cs="Times New Roman"/>
          <w:sz w:val="28"/>
          <w:szCs w:val="28"/>
        </w:rPr>
        <w:t>già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disponibili e sono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costituite dalle analisi ambientali effettuate da Aferpi, tra il 2006 e il 2013 e utilizzate per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elaborazione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dell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Analisi di Rischio sito specifica, quest'ultima approvata in sede di Conferenza di Servizi del MATTM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del 31/05/2006;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 w:hint="eastAsia"/>
          <w:sz w:val="28"/>
          <w:szCs w:val="28"/>
        </w:rPr>
        <w:t>•</w:t>
      </w:r>
      <w:r w:rsidRPr="00ED1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44F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ED144F">
        <w:rPr>
          <w:rFonts w:ascii="Times New Roman" w:hAnsi="Times New Roman" w:cs="Times New Roman"/>
          <w:sz w:val="28"/>
          <w:szCs w:val="28"/>
        </w:rPr>
        <w:t xml:space="preserve"> terre conformi alle concentrazioni soglia di rischio possono essere riutilizzate nella medesima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area assoggettata all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Analisi di Rischio;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 w:hint="eastAsia"/>
          <w:sz w:val="28"/>
          <w:szCs w:val="28"/>
        </w:rPr>
        <w:t>•</w:t>
      </w:r>
      <w:r w:rsidRPr="00ED144F">
        <w:rPr>
          <w:rFonts w:ascii="Times New Roman" w:hAnsi="Times New Roman" w:cs="Times New Roman"/>
          <w:sz w:val="28"/>
          <w:szCs w:val="28"/>
        </w:rPr>
        <w:t xml:space="preserve"> In relazione ai materiali di riporto, al fine di completare </w:t>
      </w:r>
      <w:proofErr w:type="gramStart"/>
      <w:r w:rsidRPr="00ED144F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ED144F">
        <w:rPr>
          <w:rFonts w:ascii="Times New Roman" w:hAnsi="Times New Roman" w:cs="Times New Roman"/>
          <w:sz w:val="28"/>
          <w:szCs w:val="28"/>
        </w:rPr>
        <w:t xml:space="preserve"> quadro informativo necessario 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confermare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utilizzo in sito del materiale scavato, la </w:t>
      </w:r>
      <w:r w:rsidR="004725CF" w:rsidRPr="00ED144F">
        <w:rPr>
          <w:rFonts w:ascii="Times New Roman" w:hAnsi="Times New Roman" w:cs="Times New Roman"/>
          <w:sz w:val="28"/>
          <w:szCs w:val="28"/>
        </w:rPr>
        <w:t>società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ha avviato le indagini ambientali per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l'effettuazione del test di cessione, secondo quanto indicato dall'art. 26, comma 3 del citato DPR n.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120/2017 e per la verificare il rispetto del valore limite del parametro 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>, secondo il DM 5 febbraio 1998,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come espressamente indicato nella richiesta di integrazioni della Regione Toscana (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>. 141332/2019);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 w:hint="eastAsia"/>
          <w:sz w:val="28"/>
          <w:szCs w:val="28"/>
        </w:rPr>
        <w:t>•</w:t>
      </w:r>
      <w:r w:rsidRPr="00ED1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44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D144F">
        <w:rPr>
          <w:rFonts w:ascii="Times New Roman" w:hAnsi="Times New Roman" w:cs="Times New Roman"/>
          <w:sz w:val="28"/>
          <w:szCs w:val="28"/>
        </w:rPr>
        <w:t xml:space="preserve"> materiali che saranno gestiti come rifiuto, sono individuati in: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 w:hint="eastAsia"/>
          <w:sz w:val="28"/>
          <w:szCs w:val="28"/>
        </w:rPr>
        <w:t>◦</w:t>
      </w:r>
      <w:r w:rsidRPr="00ED1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44F">
        <w:rPr>
          <w:rFonts w:ascii="Times New Roman" w:hAnsi="Times New Roman" w:cs="Times New Roman"/>
          <w:sz w:val="28"/>
          <w:szCs w:val="28"/>
        </w:rPr>
        <w:t>materiali</w:t>
      </w:r>
      <w:proofErr w:type="gramEnd"/>
      <w:r w:rsidRPr="00ED144F">
        <w:rPr>
          <w:rFonts w:ascii="Times New Roman" w:hAnsi="Times New Roman" w:cs="Times New Roman"/>
          <w:sz w:val="28"/>
          <w:szCs w:val="28"/>
        </w:rPr>
        <w:t xml:space="preserve"> non riutilizzabili per motivi tecnici;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 w:hint="eastAsia"/>
          <w:sz w:val="28"/>
          <w:szCs w:val="28"/>
        </w:rPr>
        <w:t>◦</w:t>
      </w:r>
      <w:r w:rsidRPr="00ED1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44F">
        <w:rPr>
          <w:rFonts w:ascii="Times New Roman" w:hAnsi="Times New Roman" w:cs="Times New Roman"/>
          <w:sz w:val="28"/>
          <w:szCs w:val="28"/>
        </w:rPr>
        <w:t>materiali</w:t>
      </w:r>
      <w:proofErr w:type="gramEnd"/>
      <w:r w:rsidRPr="00ED144F">
        <w:rPr>
          <w:rFonts w:ascii="Times New Roman" w:hAnsi="Times New Roman" w:cs="Times New Roman"/>
          <w:sz w:val="28"/>
          <w:szCs w:val="28"/>
        </w:rPr>
        <w:t xml:space="preserve"> non riutilizzabili in quanto provenienti da aree non interessate dall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AdR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 xml:space="preserve"> Aferpi;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 w:hint="eastAsia"/>
          <w:sz w:val="28"/>
          <w:szCs w:val="28"/>
        </w:rPr>
        <w:lastRenderedPageBreak/>
        <w:t>◦</w:t>
      </w:r>
      <w:r w:rsidRPr="00ED144F">
        <w:rPr>
          <w:rFonts w:ascii="Times New Roman" w:hAnsi="Times New Roman" w:cs="Times New Roman"/>
          <w:sz w:val="28"/>
          <w:szCs w:val="28"/>
        </w:rPr>
        <w:t xml:space="preserve"> materiali caratterizzati da concentrazioni &gt; CSR come individuate </w:t>
      </w:r>
      <w:proofErr w:type="gramStart"/>
      <w:r w:rsidRPr="00ED144F">
        <w:rPr>
          <w:rFonts w:ascii="Times New Roman" w:hAnsi="Times New Roman" w:cs="Times New Roman"/>
          <w:sz w:val="28"/>
          <w:szCs w:val="28"/>
        </w:rPr>
        <w:t>nell</w:t>
      </w:r>
      <w:proofErr w:type="gramEnd"/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AdR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 xml:space="preserve"> Aferpi.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In conclusione il Proponente individua un quantitativo totale di circa </w:t>
      </w:r>
      <w:r w:rsidRPr="00DB71EA">
        <w:rPr>
          <w:rFonts w:ascii="Times New Roman" w:hAnsi="Times New Roman" w:cs="Times New Roman"/>
          <w:b/>
          <w:sz w:val="28"/>
          <w:szCs w:val="28"/>
        </w:rPr>
        <w:t>21.403,5</w:t>
      </w:r>
      <w:r w:rsidRPr="00ED144F">
        <w:rPr>
          <w:rFonts w:ascii="Times New Roman" w:hAnsi="Times New Roman" w:cs="Times New Roman"/>
          <w:sz w:val="28"/>
          <w:szCs w:val="28"/>
        </w:rPr>
        <w:t xml:space="preserve"> m3 di materiali da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gestire come rifiuto, che potrebbe aumentare alla luce dei test di cessione attualmente in corso di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esecuzione.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In via preliminare, nell'ottica di minimizzare i costi ambientali di intervento, si osserva che il Proponente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ha omesso di indicare nel quadro normativo di riferimento, l'art. 12 del DPR120/2017, che si applica in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particolare al materiale scavato in siti di bonifica che soddisfa la definizione di sottoprodotto e per il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quale sarebbe ipotizzabile anche un utilizzo all'esterno del sito.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="00DB71EA" w:rsidRPr="00ED144F">
        <w:rPr>
          <w:rFonts w:ascii="Times New Roman" w:hAnsi="Times New Roman" w:cs="Times New Roman"/>
          <w:sz w:val="28"/>
          <w:szCs w:val="28"/>
        </w:rPr>
        <w:t>Ciò</w:t>
      </w:r>
      <w:r w:rsidRPr="00ED144F">
        <w:rPr>
          <w:rFonts w:ascii="Times New Roman" w:hAnsi="Times New Roman" w:cs="Times New Roman"/>
          <w:sz w:val="28"/>
          <w:szCs w:val="28"/>
        </w:rPr>
        <w:t xml:space="preserve"> premesso si ritiene corretta l'applicazione dei citati artt. 25 e 26 del DPR120/2017, rilevando tuttavia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che l'art. 25 prevede la stesura del Piano di campionamento di dettaglio, da concordare con ARPAT 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da effettuare nella realizzazione delle operazioni di scavo, e la stesura di un piano operativo degli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interventi, da trasmettere successivamente agli enti interessati.</w:t>
      </w:r>
    </w:p>
    <w:p w:rsidR="00ED144F" w:rsidRPr="00ED144F" w:rsidRDefault="00ED144F" w:rsidP="00ED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Si rileva inoltre che tale piano di campionamento </w:t>
      </w:r>
      <w:r w:rsidR="00DB71EA" w:rsidRPr="00ED144F">
        <w:rPr>
          <w:rFonts w:ascii="Times New Roman" w:hAnsi="Times New Roman" w:cs="Times New Roman"/>
          <w:sz w:val="28"/>
          <w:szCs w:val="28"/>
        </w:rPr>
        <w:t>dovrà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essere conforme alle indicazioni della Parte 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dell'Allegato 9 del citato DPR120/2017. </w:t>
      </w:r>
      <w:r w:rsidR="00DB71EA" w:rsidRPr="00ED144F">
        <w:rPr>
          <w:rFonts w:ascii="Times New Roman" w:hAnsi="Times New Roman" w:cs="Times New Roman"/>
          <w:sz w:val="28"/>
          <w:szCs w:val="28"/>
        </w:rPr>
        <w:t xml:space="preserve">Tale </w:t>
      </w:r>
      <w:r w:rsidR="00DB71EA">
        <w:rPr>
          <w:rFonts w:ascii="Times New Roman" w:hAnsi="Times New Roman" w:cs="Times New Roman"/>
          <w:sz w:val="28"/>
          <w:szCs w:val="28"/>
        </w:rPr>
        <w:t>caratterizzazione</w:t>
      </w:r>
      <w:r w:rsidRPr="00ED144F">
        <w:rPr>
          <w:rFonts w:ascii="Times New Roman" w:hAnsi="Times New Roman" w:cs="Times New Roman"/>
          <w:sz w:val="28"/>
          <w:szCs w:val="28"/>
        </w:rPr>
        <w:t xml:space="preserve"> in corso d'opera </w:t>
      </w:r>
      <w:r w:rsidR="00DB71EA" w:rsidRPr="00ED144F">
        <w:rPr>
          <w:rFonts w:ascii="Times New Roman" w:hAnsi="Times New Roman" w:cs="Times New Roman"/>
          <w:sz w:val="28"/>
          <w:szCs w:val="28"/>
        </w:rPr>
        <w:t>dovrà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avere anche la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="00DB71EA" w:rsidRPr="00ED144F">
        <w:rPr>
          <w:rFonts w:ascii="Times New Roman" w:hAnsi="Times New Roman" w:cs="Times New Roman"/>
          <w:sz w:val="28"/>
          <w:szCs w:val="28"/>
        </w:rPr>
        <w:t>finalità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di individuare eventuali fonti attive di contaminazione, che dovranno essere rimosse e gestite nel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rispetto della normativa in materia di rifiuti, e di verificare attraverso il test di cessione l'effettiva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="00DB71EA" w:rsidRPr="00ED144F">
        <w:rPr>
          <w:rFonts w:ascii="Times New Roman" w:hAnsi="Times New Roman" w:cs="Times New Roman"/>
          <w:sz w:val="28"/>
          <w:szCs w:val="28"/>
        </w:rPr>
        <w:t>possibilità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di riutilizzo del materiale escavato in presenza di riporto.</w:t>
      </w:r>
    </w:p>
    <w:p w:rsidR="00ED144F" w:rsidRPr="00ED144F" w:rsidRDefault="00DB71EA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Ciò</w:t>
      </w:r>
      <w:r w:rsidR="00ED144F" w:rsidRPr="00ED144F">
        <w:rPr>
          <w:rFonts w:ascii="Times New Roman" w:hAnsi="Times New Roman" w:cs="Times New Roman"/>
          <w:sz w:val="28"/>
          <w:szCs w:val="28"/>
        </w:rPr>
        <w:t xml:space="preserve"> premesso le condizioni di riutilizzo in sito sono correttamente individuate dal Proponente nell'art.26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="00ED144F" w:rsidRPr="00ED144F">
        <w:rPr>
          <w:rFonts w:ascii="Times New Roman" w:hAnsi="Times New Roman" w:cs="Times New Roman"/>
          <w:sz w:val="28"/>
          <w:szCs w:val="28"/>
        </w:rPr>
        <w:t>del DPR 1</w:t>
      </w:r>
      <w:r>
        <w:rPr>
          <w:rFonts w:ascii="Times New Roman" w:hAnsi="Times New Roman" w:cs="Times New Roman"/>
          <w:sz w:val="28"/>
          <w:szCs w:val="28"/>
        </w:rPr>
        <w:t>20/2017, anche avvalendosi del</w:t>
      </w:r>
      <w:r w:rsidR="00ED144F" w:rsidRPr="00ED144F">
        <w:rPr>
          <w:rFonts w:ascii="Times New Roman" w:hAnsi="Times New Roman" w:cs="Times New Roman"/>
          <w:sz w:val="28"/>
          <w:szCs w:val="28"/>
        </w:rPr>
        <w:t xml:space="preserve"> comma 2, essendo disponibili le CSR </w:t>
      </w:r>
      <w:r w:rsidR="00B71D13" w:rsidRPr="00ED144F">
        <w:rPr>
          <w:rFonts w:ascii="Times New Roman" w:hAnsi="Times New Roman" w:cs="Times New Roman"/>
          <w:sz w:val="28"/>
          <w:szCs w:val="28"/>
        </w:rPr>
        <w:t>già</w:t>
      </w:r>
      <w:bookmarkStart w:id="0" w:name="_GoBack"/>
      <w:bookmarkEnd w:id="0"/>
      <w:r w:rsidR="00ED144F" w:rsidRPr="00ED144F">
        <w:rPr>
          <w:rFonts w:ascii="Times New Roman" w:hAnsi="Times New Roman" w:cs="Times New Roman"/>
          <w:sz w:val="28"/>
          <w:szCs w:val="28"/>
        </w:rPr>
        <w:t xml:space="preserve"> validate dal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="00ED144F" w:rsidRPr="00ED144F">
        <w:rPr>
          <w:rFonts w:ascii="Times New Roman" w:hAnsi="Times New Roman" w:cs="Times New Roman"/>
          <w:sz w:val="28"/>
          <w:szCs w:val="28"/>
        </w:rPr>
        <w:t xml:space="preserve">MATTM, tramite </w:t>
      </w:r>
      <w:proofErr w:type="spellStart"/>
      <w:r w:rsidR="00ED144F" w:rsidRPr="00ED144F">
        <w:rPr>
          <w:rFonts w:ascii="Times New Roman" w:hAnsi="Times New Roman" w:cs="Times New Roman"/>
          <w:sz w:val="28"/>
          <w:szCs w:val="28"/>
        </w:rPr>
        <w:t>CdS</w:t>
      </w:r>
      <w:proofErr w:type="spellEnd"/>
      <w:r w:rsidR="00ED144F" w:rsidRPr="00ED144F">
        <w:rPr>
          <w:rFonts w:ascii="Times New Roman" w:hAnsi="Times New Roman" w:cs="Times New Roman"/>
          <w:sz w:val="28"/>
          <w:szCs w:val="28"/>
        </w:rPr>
        <w:t>, e nel rispetto delle condizioni specificate alle lettere a) e b).</w:t>
      </w:r>
    </w:p>
    <w:p w:rsidR="00ED144F" w:rsidRPr="004818DE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1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CONCLUSIONI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In relazione alle valutazioni di competenza di questa Agenzia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opera potrebbe non essere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assoggettabile a VIA alle seguenti condizioni: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1. Il proponente </w:t>
      </w:r>
      <w:r w:rsidR="00DB71EA" w:rsidRPr="00ED144F">
        <w:rPr>
          <w:rFonts w:ascii="Times New Roman" w:hAnsi="Times New Roman" w:cs="Times New Roman"/>
          <w:sz w:val="28"/>
          <w:szCs w:val="28"/>
        </w:rPr>
        <w:t>dovrà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garantire la corretta gestione delle interferenze.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2. In sede di progettazione definitiva dell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opera il proponente </w:t>
      </w:r>
      <w:r w:rsidR="00DB71EA" w:rsidRPr="00ED144F">
        <w:rPr>
          <w:rFonts w:ascii="Times New Roman" w:hAnsi="Times New Roman" w:cs="Times New Roman"/>
          <w:sz w:val="28"/>
          <w:szCs w:val="28"/>
        </w:rPr>
        <w:t>dovrà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fornire la descrizione delle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misure di mitigazione rivolte alla riduzione dell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impatto derivante dalle emissioni di polveri,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="00DB71EA" w:rsidRPr="00ED144F">
        <w:rPr>
          <w:rFonts w:ascii="Times New Roman" w:hAnsi="Times New Roman" w:cs="Times New Roman"/>
          <w:sz w:val="28"/>
          <w:szCs w:val="28"/>
        </w:rPr>
        <w:t>specificandone</w:t>
      </w:r>
      <w:r w:rsidRPr="00ED144F">
        <w:rPr>
          <w:rFonts w:ascii="Times New Roman" w:hAnsi="Times New Roman" w:cs="Times New Roman"/>
          <w:sz w:val="28"/>
          <w:szCs w:val="28"/>
        </w:rPr>
        <w:t xml:space="preserve">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efficienza di abbattimento. Nel caso sia necessario utilizzare la risorsa idrica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per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abbattimento delle polveri, dovranno essere specificate le </w:t>
      </w:r>
      <w:r w:rsidR="00DB71EA" w:rsidRPr="00ED144F">
        <w:rPr>
          <w:rFonts w:ascii="Times New Roman" w:hAnsi="Times New Roman" w:cs="Times New Roman"/>
          <w:sz w:val="28"/>
          <w:szCs w:val="28"/>
        </w:rPr>
        <w:t>modalità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di approvvigionamento e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le relative </w:t>
      </w:r>
      <w:r w:rsidR="00DB71EA" w:rsidRPr="00ED144F">
        <w:rPr>
          <w:rFonts w:ascii="Times New Roman" w:hAnsi="Times New Roman" w:cs="Times New Roman"/>
          <w:sz w:val="28"/>
          <w:szCs w:val="28"/>
        </w:rPr>
        <w:t>quantità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emunte.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3. Si ritiene necessario che, ai sensi dell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art. 272 bis del Testo unico, vengano imposti dei limiti di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emissione di odore relativamente all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impianti di trattamento delle acque emunte tenendo conto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delle </w:t>
      </w:r>
      <w:r w:rsidR="00DB71EA" w:rsidRPr="00ED144F">
        <w:rPr>
          <w:rFonts w:ascii="Times New Roman" w:hAnsi="Times New Roman" w:cs="Times New Roman"/>
          <w:sz w:val="28"/>
          <w:szCs w:val="28"/>
        </w:rPr>
        <w:t>criticità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</w:t>
      </w:r>
      <w:r w:rsidR="00DB71EA" w:rsidRPr="00ED144F">
        <w:rPr>
          <w:rFonts w:ascii="Times New Roman" w:hAnsi="Times New Roman" w:cs="Times New Roman"/>
          <w:sz w:val="28"/>
          <w:szCs w:val="28"/>
        </w:rPr>
        <w:t>già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presenti nell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area interessata.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4. Lo scarico derivante dal trattamento delle acque di falda </w:t>
      </w:r>
      <w:r w:rsidR="00DB71EA" w:rsidRPr="00ED144F">
        <w:rPr>
          <w:rFonts w:ascii="Times New Roman" w:hAnsi="Times New Roman" w:cs="Times New Roman"/>
          <w:sz w:val="28"/>
          <w:szCs w:val="28"/>
        </w:rPr>
        <w:t>dovrà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garantire il rispetto del limite al</w:t>
      </w:r>
      <w:r w:rsidR="004725CF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parametro </w:t>
      </w:r>
      <w:proofErr w:type="spellStart"/>
      <w:proofErr w:type="gramStart"/>
      <w:r w:rsidRPr="00ED144F">
        <w:rPr>
          <w:rFonts w:ascii="Times New Roman" w:hAnsi="Times New Roman" w:cs="Times New Roman"/>
          <w:sz w:val="28"/>
          <w:szCs w:val="28"/>
        </w:rPr>
        <w:t>E.coli</w:t>
      </w:r>
      <w:proofErr w:type="spellEnd"/>
      <w:proofErr w:type="gramEnd"/>
      <w:r w:rsidRPr="00ED144F">
        <w:rPr>
          <w:rFonts w:ascii="Times New Roman" w:hAnsi="Times New Roman" w:cs="Times New Roman"/>
          <w:sz w:val="28"/>
          <w:szCs w:val="28"/>
        </w:rPr>
        <w:t xml:space="preserve"> stabilito dalla 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 xml:space="preserve"> 3 all. 5 della parte III del D.lgs. </w:t>
      </w:r>
      <w:r w:rsidRPr="00ED144F">
        <w:rPr>
          <w:rFonts w:ascii="Times New Roman" w:hAnsi="Times New Roman" w:cs="Times New Roman"/>
          <w:sz w:val="28"/>
          <w:szCs w:val="28"/>
        </w:rPr>
        <w:lastRenderedPageBreak/>
        <w:t xml:space="preserve">152/06 e 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 xml:space="preserve"> allo scopo di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preservare e garantire la </w:t>
      </w:r>
      <w:r w:rsidR="00DB71EA" w:rsidRPr="00ED144F">
        <w:rPr>
          <w:rFonts w:ascii="Times New Roman" w:hAnsi="Times New Roman" w:cs="Times New Roman"/>
          <w:sz w:val="28"/>
          <w:szCs w:val="28"/>
        </w:rPr>
        <w:t>balneabilità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delle acque marino costiere nelle quali si immette.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5. Nella successiva fase autorizzativa dell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impianto TAF il proponente </w:t>
      </w:r>
      <w:r w:rsidR="00DB71EA" w:rsidRPr="00ED144F">
        <w:rPr>
          <w:rFonts w:ascii="Times New Roman" w:hAnsi="Times New Roman" w:cs="Times New Roman"/>
          <w:sz w:val="28"/>
          <w:szCs w:val="28"/>
        </w:rPr>
        <w:t>dovrà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valutare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la </w:t>
      </w:r>
      <w:r w:rsidR="00DB71EA" w:rsidRPr="00ED144F">
        <w:rPr>
          <w:rFonts w:ascii="Times New Roman" w:hAnsi="Times New Roman" w:cs="Times New Roman"/>
          <w:sz w:val="28"/>
          <w:szCs w:val="28"/>
        </w:rPr>
        <w:t>fattibilità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dei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possibili riutilizzi delle acque depurate (industriale, irriguo).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6. E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 necessario che il proponente confermi esplicitamente la riduzione dei volumi di terre e rocce di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scavo prodotti per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installazione delle stazioni di pompaggio rispetto a quelli che sarebbero stati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prodotti per allestire le vasche di accumulo; tale riduzione, ad oggi solo desumibile dalla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documentazione presentata, risponde alla richiesta di valutazione degli impatti causati dalla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realizzazione di vasche di accumulo di cui al punto 2.4 della richiesta di integrazioni della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Regione Toscana.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7. Le acque di aggottamento prelevate mediante Impianto </w:t>
      </w:r>
      <w:proofErr w:type="spellStart"/>
      <w:r w:rsidRPr="00ED144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ED144F">
        <w:rPr>
          <w:rFonts w:ascii="Times New Roman" w:hAnsi="Times New Roman" w:cs="Times New Roman"/>
          <w:sz w:val="28"/>
          <w:szCs w:val="28"/>
        </w:rPr>
        <w:t xml:space="preserve"> Point dovranno essere trattate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come rifiuto liquido, oppure inviate tramite tubazione apposita all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impianto TAF, previa verifica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 xml:space="preserve">della </w:t>
      </w:r>
      <w:r w:rsidR="00DB71EA" w:rsidRPr="00ED144F">
        <w:rPr>
          <w:rFonts w:ascii="Times New Roman" w:hAnsi="Times New Roman" w:cs="Times New Roman"/>
          <w:sz w:val="28"/>
          <w:szCs w:val="28"/>
        </w:rPr>
        <w:t>compatibilità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idraulica e di trattamento dello stesso.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8. Nel caso in cui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estensione dell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area interessata da ogni cantiere risultasse maggiore di 5.000m3,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="00CF25CC" w:rsidRPr="00ED144F">
        <w:rPr>
          <w:rFonts w:ascii="Times New Roman" w:hAnsi="Times New Roman" w:cs="Times New Roman"/>
          <w:sz w:val="28"/>
          <w:szCs w:val="28"/>
        </w:rPr>
        <w:t>sarà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necessario provvedere alla raccolta e gestione delle AMC (cfr. anche Linee Guida ARPAT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Cantieri all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indirizzo http://www.arpat.toscana.it/documentazione/catalogo-pubblicazioni-arpat/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linee-guida-per-la-gestione-dei-cantieri-ai-fini-della-protezione-ambientale).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9. </w:t>
      </w:r>
      <w:r w:rsidRPr="00C3211D">
        <w:rPr>
          <w:rFonts w:ascii="Times New Roman" w:hAnsi="Times New Roman" w:cs="Times New Roman"/>
          <w:b/>
          <w:sz w:val="28"/>
          <w:szCs w:val="28"/>
        </w:rPr>
        <w:t>I tre manufatti che saranno utilizzati per lo stoccaggio delle terre derivanti dagli scavi dovranno</w:t>
      </w:r>
      <w:r w:rsidR="00EC58B3" w:rsidRPr="00C3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11D">
        <w:rPr>
          <w:rFonts w:ascii="Times New Roman" w:hAnsi="Times New Roman" w:cs="Times New Roman"/>
          <w:b/>
          <w:sz w:val="28"/>
          <w:szCs w:val="28"/>
        </w:rPr>
        <w:t>essere dotati di copertura rimovibile</w:t>
      </w:r>
      <w:r w:rsidRPr="00ED144F">
        <w:rPr>
          <w:rFonts w:ascii="Times New Roman" w:hAnsi="Times New Roman" w:cs="Times New Roman"/>
          <w:sz w:val="28"/>
          <w:szCs w:val="28"/>
        </w:rPr>
        <w:t xml:space="preserve"> </w:t>
      </w:r>
      <w:r w:rsidR="004725CF" w:rsidRPr="00ED144F">
        <w:rPr>
          <w:rFonts w:ascii="Times New Roman" w:hAnsi="Times New Roman" w:cs="Times New Roman"/>
          <w:sz w:val="28"/>
          <w:szCs w:val="28"/>
        </w:rPr>
        <w:t>allo scopo</w:t>
      </w:r>
      <w:r w:rsidRPr="00ED144F">
        <w:rPr>
          <w:rFonts w:ascii="Times New Roman" w:hAnsi="Times New Roman" w:cs="Times New Roman"/>
          <w:sz w:val="28"/>
          <w:szCs w:val="28"/>
        </w:rPr>
        <w:t xml:space="preserve"> di evitare la raccolta, al loro interno, di acque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meteoriche che potrebbero risultare contaminate e quindi da separare e trattare.</w:t>
      </w:r>
    </w:p>
    <w:p w:rsidR="00ED144F" w:rsidRP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 xml:space="preserve">10. </w:t>
      </w:r>
      <w:r w:rsidR="00CF25CC" w:rsidRPr="00ED144F">
        <w:rPr>
          <w:rFonts w:ascii="Times New Roman" w:hAnsi="Times New Roman" w:cs="Times New Roman"/>
          <w:sz w:val="28"/>
          <w:szCs w:val="28"/>
        </w:rPr>
        <w:t>È</w:t>
      </w:r>
      <w:r w:rsidRPr="00ED144F">
        <w:rPr>
          <w:rFonts w:ascii="Times New Roman" w:hAnsi="Times New Roman" w:cs="Times New Roman"/>
          <w:sz w:val="28"/>
          <w:szCs w:val="28"/>
        </w:rPr>
        <w:t xml:space="preserve"> necessario che il proponente provveda a predisporre, ai sensi dell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art. 25 del DPR 120/2017, il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Piano di campionamento di dettaglio da concordare con ARPAT ed il piano operativo degli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interventi previsti da trasmettere successivamente agli enti interessati.</w:t>
      </w:r>
    </w:p>
    <w:p w:rsidR="00ED144F" w:rsidRDefault="00ED144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4F">
        <w:rPr>
          <w:rFonts w:ascii="Times New Roman" w:hAnsi="Times New Roman" w:cs="Times New Roman"/>
          <w:sz w:val="28"/>
          <w:szCs w:val="28"/>
        </w:rPr>
        <w:t>11.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 xml:space="preserve">impatto acustico </w:t>
      </w:r>
      <w:r w:rsidR="00DB71EA" w:rsidRPr="00ED144F">
        <w:rPr>
          <w:rFonts w:ascii="Times New Roman" w:hAnsi="Times New Roman" w:cs="Times New Roman"/>
          <w:sz w:val="28"/>
          <w:szCs w:val="28"/>
        </w:rPr>
        <w:t>dovrà</w:t>
      </w:r>
      <w:r w:rsidRPr="00ED144F">
        <w:rPr>
          <w:rFonts w:ascii="Times New Roman" w:hAnsi="Times New Roman" w:cs="Times New Roman"/>
          <w:sz w:val="28"/>
          <w:szCs w:val="28"/>
        </w:rPr>
        <w:t xml:space="preserve"> essere adeguatamente definito integrando il progetto con i dettagli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sopra esplicitati e modulando tempi ed utilizzo di macchinari in modo da ridurre l</w:t>
      </w:r>
      <w:r w:rsidRPr="00ED144F">
        <w:rPr>
          <w:rFonts w:ascii="Times New Roman" w:hAnsi="Times New Roman" w:cs="Times New Roman" w:hint="eastAsia"/>
          <w:sz w:val="28"/>
          <w:szCs w:val="28"/>
        </w:rPr>
        <w:t>’</w:t>
      </w:r>
      <w:r w:rsidRPr="00ED144F">
        <w:rPr>
          <w:rFonts w:ascii="Times New Roman" w:hAnsi="Times New Roman" w:cs="Times New Roman"/>
          <w:sz w:val="28"/>
          <w:szCs w:val="28"/>
        </w:rPr>
        <w:t>impatto acustico</w:t>
      </w:r>
      <w:r w:rsidR="00EC58B3">
        <w:rPr>
          <w:rFonts w:ascii="Times New Roman" w:hAnsi="Times New Roman" w:cs="Times New Roman"/>
          <w:sz w:val="28"/>
          <w:szCs w:val="28"/>
        </w:rPr>
        <w:t xml:space="preserve"> </w:t>
      </w:r>
      <w:r w:rsidRPr="00ED144F">
        <w:rPr>
          <w:rFonts w:ascii="Times New Roman" w:hAnsi="Times New Roman" w:cs="Times New Roman"/>
          <w:sz w:val="28"/>
          <w:szCs w:val="28"/>
        </w:rPr>
        <w:t>qui ipotizzato.</w:t>
      </w:r>
    </w:p>
    <w:p w:rsidR="004725CF" w:rsidRPr="004725CF" w:rsidRDefault="004725CF" w:rsidP="00DB7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CF">
        <w:rPr>
          <w:rFonts w:ascii="Times New Roman" w:hAnsi="Times New Roman" w:cs="Times New Roman"/>
          <w:sz w:val="28"/>
          <w:szCs w:val="28"/>
        </w:rPr>
        <w:t>25/07/2019</w:t>
      </w:r>
    </w:p>
    <w:sectPr w:rsidR="004725CF" w:rsidRPr="00472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D"/>
    <w:rsid w:val="000958C6"/>
    <w:rsid w:val="001512BF"/>
    <w:rsid w:val="00223263"/>
    <w:rsid w:val="0033406F"/>
    <w:rsid w:val="004725CF"/>
    <w:rsid w:val="004818DE"/>
    <w:rsid w:val="00576245"/>
    <w:rsid w:val="005F708A"/>
    <w:rsid w:val="008A5431"/>
    <w:rsid w:val="009B0F35"/>
    <w:rsid w:val="00A71EAF"/>
    <w:rsid w:val="00AB1F25"/>
    <w:rsid w:val="00AF0FF6"/>
    <w:rsid w:val="00B71D13"/>
    <w:rsid w:val="00C3211D"/>
    <w:rsid w:val="00C54B5D"/>
    <w:rsid w:val="00CE7382"/>
    <w:rsid w:val="00CF25CC"/>
    <w:rsid w:val="00CF3575"/>
    <w:rsid w:val="00D64CF7"/>
    <w:rsid w:val="00DB71EA"/>
    <w:rsid w:val="00EC58B3"/>
    <w:rsid w:val="00E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6CC"/>
  <w15:chartTrackingRefBased/>
  <w15:docId w15:val="{0D4864B0-0A81-4FCC-AB77-87DBECF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bruschi</dc:creator>
  <cp:keywords/>
  <dc:description/>
  <cp:lastModifiedBy>adriano bruschi</cp:lastModifiedBy>
  <cp:revision>18</cp:revision>
  <cp:lastPrinted>2019-09-04T12:15:00Z</cp:lastPrinted>
  <dcterms:created xsi:type="dcterms:W3CDTF">2019-09-02T10:03:00Z</dcterms:created>
  <dcterms:modified xsi:type="dcterms:W3CDTF">2019-09-26T07:46:00Z</dcterms:modified>
</cp:coreProperties>
</file>